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D008" w14:textId="77777777" w:rsidR="00C968A5" w:rsidRPr="00C968A5" w:rsidRDefault="00C968A5" w:rsidP="00C968A5">
      <w:pPr>
        <w:pStyle w:val="Heading1"/>
      </w:pPr>
      <w:r w:rsidRPr="00C968A5">
        <w:t>Understanding Ribbon Charts</w:t>
      </w:r>
    </w:p>
    <w:p w14:paraId="098F50D9" w14:textId="77777777" w:rsidR="00C968A5" w:rsidRPr="006D3281" w:rsidRDefault="00C968A5" w:rsidP="00C968A5">
      <w:r w:rsidRPr="00A93AE4">
        <w:t xml:space="preserve">A ribbon chart (also called an alluvial diagram or Sankey diagram) visualizes how </w:t>
      </w:r>
      <w:r>
        <w:t>t</w:t>
      </w:r>
      <w:r w:rsidRPr="006D3281">
        <w:t>he rank of categories changes over time</w:t>
      </w:r>
      <w:r w:rsidRPr="00A93AE4">
        <w:t>. The width of each "ribbon" or flow represents the quantity or proportion of data moving between categories.</w:t>
      </w:r>
      <w:r>
        <w:t xml:space="preserve"> </w:t>
      </w:r>
      <w:r w:rsidRPr="006D3281">
        <w:t>They are particularly useful for visualizing trends and shifts in ranking for various data points.</w:t>
      </w:r>
      <w:r>
        <w:t xml:space="preserve">  </w:t>
      </w:r>
    </w:p>
    <w:p w14:paraId="5A1D5891" w14:textId="77777777" w:rsidR="00C968A5" w:rsidRPr="006D3281" w:rsidRDefault="00C968A5" w:rsidP="00C968A5">
      <w:pPr>
        <w:pStyle w:val="Heading2"/>
      </w:pPr>
      <w:r w:rsidRPr="006D3281">
        <w:t>Key Elements of a Ribbon Chart</w:t>
      </w:r>
    </w:p>
    <w:p w14:paraId="32DB944F" w14:textId="77777777" w:rsidR="00C968A5" w:rsidRPr="006D3281" w:rsidRDefault="00C968A5" w:rsidP="00C968A5">
      <w:pPr>
        <w:numPr>
          <w:ilvl w:val="0"/>
          <w:numId w:val="10"/>
        </w:numPr>
        <w:spacing w:before="100" w:line="276" w:lineRule="auto"/>
      </w:pPr>
      <w:r w:rsidRPr="006D3281">
        <w:rPr>
          <w:b/>
          <w:bCs/>
        </w:rPr>
        <w:t>Ribbons</w:t>
      </w:r>
      <w:r w:rsidRPr="006D3281">
        <w:t>: Each "ribbon" represents a category (e.g., a specific drug subcategory, a locality). The width of the ribbon indicates its value or quantity at a given point in time.</w:t>
      </w:r>
    </w:p>
    <w:p w14:paraId="2CD5682D" w14:textId="77777777" w:rsidR="00C968A5" w:rsidRPr="006D3281" w:rsidRDefault="00C968A5" w:rsidP="00C968A5">
      <w:pPr>
        <w:numPr>
          <w:ilvl w:val="0"/>
          <w:numId w:val="10"/>
        </w:numPr>
        <w:spacing w:before="100" w:line="276" w:lineRule="auto"/>
      </w:pPr>
      <w:r w:rsidRPr="006D3281">
        <w:rPr>
          <w:b/>
          <w:bCs/>
        </w:rPr>
        <w:t>X-axis (Time Axis):</w:t>
      </w:r>
      <w:r w:rsidRPr="006D3281">
        <w:t xml:space="preserve"> This axis typically represents time, such as months or years.</w:t>
      </w:r>
    </w:p>
    <w:p w14:paraId="120A5926" w14:textId="77777777" w:rsidR="00C968A5" w:rsidRPr="006D3281" w:rsidRDefault="00C968A5" w:rsidP="00C968A5">
      <w:pPr>
        <w:numPr>
          <w:ilvl w:val="0"/>
          <w:numId w:val="10"/>
        </w:numPr>
        <w:spacing w:before="100" w:line="276" w:lineRule="auto"/>
      </w:pPr>
      <w:r w:rsidRPr="006D3281">
        <w:rPr>
          <w:b/>
          <w:bCs/>
        </w:rPr>
        <w:t>Y-axis (Value Axis):</w:t>
      </w:r>
      <w:r w:rsidRPr="006D3281">
        <w:t xml:space="preserve"> This axis represents the quantity or value of the categories.</w:t>
      </w:r>
    </w:p>
    <w:p w14:paraId="320AAF44" w14:textId="77777777" w:rsidR="00C968A5" w:rsidRPr="006D3281" w:rsidRDefault="00C968A5" w:rsidP="00C968A5">
      <w:pPr>
        <w:numPr>
          <w:ilvl w:val="0"/>
          <w:numId w:val="10"/>
        </w:numPr>
        <w:spacing w:before="100" w:line="276" w:lineRule="auto"/>
      </w:pPr>
      <w:r w:rsidRPr="006D3281">
        <w:rPr>
          <w:b/>
          <w:bCs/>
        </w:rPr>
        <w:t>Rank:</w:t>
      </w:r>
      <w:r w:rsidRPr="006D3281">
        <w:t xml:space="preserve"> The vertical position of the ribbons on the Y-axis indicates their rank. Categories with higher values will appear higher on the chart.</w:t>
      </w:r>
    </w:p>
    <w:p w14:paraId="5EF2A0D6" w14:textId="77777777" w:rsidR="00C968A5" w:rsidRPr="006D3281" w:rsidRDefault="00C968A5" w:rsidP="00C968A5">
      <w:pPr>
        <w:numPr>
          <w:ilvl w:val="0"/>
          <w:numId w:val="10"/>
        </w:numPr>
        <w:spacing w:before="100" w:line="276" w:lineRule="auto"/>
      </w:pPr>
      <w:r w:rsidRPr="006D3281">
        <w:rPr>
          <w:b/>
          <w:bCs/>
        </w:rPr>
        <w:t>Color:</w:t>
      </w:r>
      <w:r w:rsidRPr="006D3281">
        <w:t xml:space="preserve"> Different colors are used to distinguish between categories.</w:t>
      </w:r>
    </w:p>
    <w:p w14:paraId="1D11297B" w14:textId="77777777" w:rsidR="00C968A5" w:rsidRPr="006D3281" w:rsidRDefault="00C968A5" w:rsidP="00C968A5">
      <w:pPr>
        <w:pStyle w:val="Heading2"/>
      </w:pPr>
      <w:r w:rsidRPr="006D3281">
        <w:t>How to Read and Interpret Ribbon Charts</w:t>
      </w:r>
    </w:p>
    <w:p w14:paraId="36711133" w14:textId="77777777" w:rsidR="00C968A5" w:rsidRPr="006D3281" w:rsidRDefault="00C968A5" w:rsidP="00C968A5">
      <w:pPr>
        <w:numPr>
          <w:ilvl w:val="0"/>
          <w:numId w:val="11"/>
        </w:numPr>
        <w:spacing w:before="100" w:line="276" w:lineRule="auto"/>
      </w:pPr>
      <w:r>
        <w:t>Identify the categories by l</w:t>
      </w:r>
      <w:r w:rsidRPr="006D3281">
        <w:t>ook</w:t>
      </w:r>
      <w:r>
        <w:t>ing</w:t>
      </w:r>
      <w:r w:rsidRPr="006D3281">
        <w:t xml:space="preserve"> at the different colored ribbons being tracked (e.g., "Cannabis - Marijuana," "Illicit Synth - Fentanyl," "Cocaine" in the "Quantity of Seized Substances" chart).</w:t>
      </w:r>
    </w:p>
    <w:p w14:paraId="2AADB03D" w14:textId="77777777" w:rsidR="00C968A5" w:rsidRPr="006D3281" w:rsidRDefault="00C968A5" w:rsidP="00C968A5">
      <w:pPr>
        <w:numPr>
          <w:ilvl w:val="0"/>
          <w:numId w:val="11"/>
        </w:numPr>
        <w:spacing w:before="100" w:line="276" w:lineRule="auto"/>
      </w:pPr>
      <w:r w:rsidRPr="006D3281">
        <w:t>Follow a single ribbon across the X-axis to see how its quantity or value changes over time.</w:t>
      </w:r>
    </w:p>
    <w:p w14:paraId="644EDE6A" w14:textId="77777777" w:rsidR="00C968A5" w:rsidRPr="006D3281" w:rsidRDefault="00C968A5" w:rsidP="00C968A5">
      <w:pPr>
        <w:numPr>
          <w:ilvl w:val="1"/>
          <w:numId w:val="11"/>
        </w:numPr>
        <w:spacing w:line="276" w:lineRule="auto"/>
      </w:pPr>
      <w:r w:rsidRPr="006D3281">
        <w:t>Increasing/Decreasing Quantity: If a ribbon widens, the quantity has increased. If it narrows, the quantity has decreased.</w:t>
      </w:r>
    </w:p>
    <w:p w14:paraId="40B76292" w14:textId="77777777" w:rsidR="00C968A5" w:rsidRPr="006D3281" w:rsidRDefault="00C968A5" w:rsidP="00C968A5">
      <w:pPr>
        <w:numPr>
          <w:ilvl w:val="1"/>
          <w:numId w:val="11"/>
        </w:numPr>
        <w:spacing w:line="276" w:lineRule="auto"/>
      </w:pPr>
      <w:r w:rsidRPr="006D3281">
        <w:t>Changing Rank: Observe if a ribbon moves up or down relative to other ribbons. This indicates a change in its ranking. For example, if a ribbon moves from a lower position to a higher position, its rank has improved.</w:t>
      </w:r>
    </w:p>
    <w:p w14:paraId="564D619D" w14:textId="77777777" w:rsidR="00C968A5" w:rsidRPr="006D3281" w:rsidRDefault="00C968A5" w:rsidP="00C968A5">
      <w:pPr>
        <w:numPr>
          <w:ilvl w:val="0"/>
          <w:numId w:val="11"/>
        </w:numPr>
        <w:spacing w:before="100" w:line="276" w:lineRule="auto"/>
      </w:pPr>
      <w:r w:rsidRPr="006D3281">
        <w:t>Compare Categories</w:t>
      </w:r>
      <w:r>
        <w:t xml:space="preserve"> by reviewing the dominant categories and any shifts in the dominance.</w:t>
      </w:r>
    </w:p>
    <w:p w14:paraId="71A6B76C" w14:textId="77777777" w:rsidR="00C968A5" w:rsidRPr="006D3281" w:rsidRDefault="00C968A5" w:rsidP="00C968A5">
      <w:pPr>
        <w:numPr>
          <w:ilvl w:val="1"/>
          <w:numId w:val="11"/>
        </w:numPr>
        <w:spacing w:line="276" w:lineRule="auto"/>
      </w:pPr>
      <w:r w:rsidRPr="006D3281">
        <w:rPr>
          <w:b/>
          <w:bCs/>
        </w:rPr>
        <w:t>Dominant Categories</w:t>
      </w:r>
      <w:r w:rsidRPr="006D3281">
        <w:t>: Look for the widest ribbons, as these represent the categories with the highest quantities or values at that specific time.</w:t>
      </w:r>
    </w:p>
    <w:p w14:paraId="23D79FF3" w14:textId="77777777" w:rsidR="00C968A5" w:rsidRPr="006D3281" w:rsidRDefault="00C968A5" w:rsidP="00C968A5">
      <w:pPr>
        <w:numPr>
          <w:ilvl w:val="1"/>
          <w:numId w:val="11"/>
        </w:numPr>
        <w:spacing w:line="276" w:lineRule="auto"/>
      </w:pPr>
      <w:r w:rsidRPr="006D3281">
        <w:rPr>
          <w:b/>
          <w:bCs/>
        </w:rPr>
        <w:t>Shifting Dominance</w:t>
      </w:r>
      <w:r w:rsidRPr="006D3281">
        <w:t>: Notice if different ribbons become dominant</w:t>
      </w:r>
      <w:r>
        <w:t xml:space="preserve"> or wider</w:t>
      </w:r>
      <w:r w:rsidRPr="006D3281">
        <w:t xml:space="preserve"> at different times. </w:t>
      </w:r>
      <w:r>
        <w:t xml:space="preserve">Changes in the width </w:t>
      </w:r>
      <w:proofErr w:type="gramStart"/>
      <w:r>
        <w:t>shows</w:t>
      </w:r>
      <w:proofErr w:type="gramEnd"/>
      <w:r>
        <w:t xml:space="preserve"> </w:t>
      </w:r>
      <w:r w:rsidRPr="006D3281">
        <w:t>shifts in the most prevalent categories.</w:t>
      </w:r>
    </w:p>
    <w:p w14:paraId="221FEE8B" w14:textId="77777777" w:rsidR="00C968A5" w:rsidRPr="006D3281" w:rsidRDefault="00C968A5" w:rsidP="00C968A5">
      <w:pPr>
        <w:numPr>
          <w:ilvl w:val="0"/>
          <w:numId w:val="11"/>
        </w:numPr>
        <w:spacing w:before="100" w:after="200" w:line="276" w:lineRule="auto"/>
      </w:pPr>
      <w:r w:rsidRPr="006D3281">
        <w:lastRenderedPageBreak/>
        <w:t>Sharp changes in a ribbon's width or position might indicate specific events or trends that warrant further investigation.</w:t>
      </w:r>
    </w:p>
    <w:p w14:paraId="61659D4A" w14:textId="0119818C" w:rsidR="00C968A5" w:rsidRPr="00C968A5" w:rsidRDefault="00C968A5" w:rsidP="00C968A5">
      <w:pPr>
        <w:pStyle w:val="Heading2"/>
        <w:rPr>
          <w:caps/>
          <w:color w:val="FFFFFF" w:themeColor="background1"/>
          <w:spacing w:val="15"/>
          <w:sz w:val="22"/>
          <w:szCs w:val="22"/>
        </w:rPr>
      </w:pPr>
      <w:r>
        <w:t>S</w:t>
      </w:r>
      <w:r>
        <w:t xml:space="preserve">ubstance Use </w:t>
      </w:r>
      <w:r>
        <w:t>D</w:t>
      </w:r>
      <w:r>
        <w:t>isorder Abatement (SUD</w:t>
      </w:r>
      <w:r>
        <w:t>A</w:t>
      </w:r>
      <w:r>
        <w:t>)</w:t>
      </w:r>
      <w:r>
        <w:t xml:space="preserve"> </w:t>
      </w:r>
      <w:r w:rsidRPr="006D3281">
        <w:t>Example</w:t>
      </w:r>
    </w:p>
    <w:p w14:paraId="12500CAF" w14:textId="77777777" w:rsidR="00C968A5" w:rsidRDefault="00C968A5" w:rsidP="00C968A5">
      <w:r w:rsidRPr="006D3281">
        <w:t>Let's look at the "Quantity of Seized Substances by Year, Month, and Top 10 Drug Subcategories" chart.</w:t>
      </w:r>
    </w:p>
    <w:p w14:paraId="24033F29" w14:textId="77777777" w:rsidR="00C968A5" w:rsidRPr="006D3281" w:rsidRDefault="00C968A5" w:rsidP="00C968A5">
      <w:r w:rsidRPr="00894C88">
        <w:rPr>
          <w:noProof/>
        </w:rPr>
        <w:drawing>
          <wp:inline distT="0" distB="0" distL="0" distR="0" wp14:anchorId="4A4697BF" wp14:editId="2CAB2287">
            <wp:extent cx="5943600" cy="3110865"/>
            <wp:effectExtent l="0" t="0" r="0" b="0"/>
            <wp:docPr id="2042944240" name="Picture 1" descr="a ribbon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44240" name="Picture 1" descr="a ribbon chart"/>
                    <pic:cNvPicPr/>
                  </pic:nvPicPr>
                  <pic:blipFill>
                    <a:blip r:embed="rId11"/>
                    <a:stretch>
                      <a:fillRect/>
                    </a:stretch>
                  </pic:blipFill>
                  <pic:spPr>
                    <a:xfrm>
                      <a:off x="0" y="0"/>
                      <a:ext cx="5943600" cy="3110865"/>
                    </a:xfrm>
                    <a:prstGeom prst="rect">
                      <a:avLst/>
                    </a:prstGeom>
                  </pic:spPr>
                </pic:pic>
              </a:graphicData>
            </a:graphic>
          </wp:inline>
        </w:drawing>
      </w:r>
    </w:p>
    <w:p w14:paraId="2B9ADA78" w14:textId="77777777" w:rsidR="00C968A5" w:rsidRPr="006D3281" w:rsidRDefault="00C968A5" w:rsidP="00C968A5">
      <w:pPr>
        <w:numPr>
          <w:ilvl w:val="0"/>
          <w:numId w:val="12"/>
        </w:numPr>
        <w:spacing w:before="100" w:line="276" w:lineRule="auto"/>
      </w:pPr>
      <w:r w:rsidRPr="006D3281">
        <w:rPr>
          <w:b/>
          <w:bCs/>
        </w:rPr>
        <w:t>Ribbons:</w:t>
      </w:r>
      <w:r w:rsidRPr="006D3281">
        <w:t xml:space="preserve"> Each colored ribbon represents a specific drug subcategory (e.g., "Illicit </w:t>
      </w:r>
      <w:proofErr w:type="spellStart"/>
      <w:r w:rsidRPr="006D3281">
        <w:t>SynthOpioid</w:t>
      </w:r>
      <w:proofErr w:type="spellEnd"/>
      <w:r w:rsidRPr="006D3281">
        <w:t>," "Cocaine," "Heroin").</w:t>
      </w:r>
    </w:p>
    <w:p w14:paraId="6EBBE783" w14:textId="77777777" w:rsidR="00C968A5" w:rsidRPr="006D3281" w:rsidRDefault="00C968A5" w:rsidP="00C968A5">
      <w:pPr>
        <w:numPr>
          <w:ilvl w:val="0"/>
          <w:numId w:val="12"/>
        </w:numPr>
        <w:spacing w:before="100" w:line="276" w:lineRule="auto"/>
      </w:pPr>
      <w:r w:rsidRPr="006D3281">
        <w:rPr>
          <w:b/>
          <w:bCs/>
        </w:rPr>
        <w:t>X-axis:</w:t>
      </w:r>
      <w:r w:rsidRPr="006D3281">
        <w:t xml:space="preserve"> This shows months across 2024 and 2025.</w:t>
      </w:r>
    </w:p>
    <w:p w14:paraId="39AD7617" w14:textId="77777777" w:rsidR="00C968A5" w:rsidRPr="006D3281" w:rsidRDefault="00C968A5" w:rsidP="00C968A5">
      <w:pPr>
        <w:numPr>
          <w:ilvl w:val="0"/>
          <w:numId w:val="12"/>
        </w:numPr>
        <w:spacing w:before="100" w:after="120" w:line="276" w:lineRule="auto"/>
      </w:pPr>
      <w:r w:rsidRPr="006D3281">
        <w:rPr>
          <w:b/>
          <w:bCs/>
        </w:rPr>
        <w:t>Y-axis:</w:t>
      </w:r>
      <w:r w:rsidRPr="006D3281">
        <w:t xml:space="preserve"> This represents the Quantity of seized substances.</w:t>
      </w:r>
    </w:p>
    <w:p w14:paraId="4E98209A" w14:textId="77777777" w:rsidR="00C968A5" w:rsidRPr="006D3281" w:rsidRDefault="00C968A5" w:rsidP="00C968A5">
      <w:pPr>
        <w:spacing w:after="120"/>
      </w:pPr>
      <w:r w:rsidRPr="006D3281">
        <w:t>By observing this chart, you can:</w:t>
      </w:r>
    </w:p>
    <w:p w14:paraId="3D27A264" w14:textId="77777777" w:rsidR="00C968A5" w:rsidRPr="006D3281" w:rsidRDefault="00C968A5" w:rsidP="00C968A5">
      <w:pPr>
        <w:numPr>
          <w:ilvl w:val="0"/>
          <w:numId w:val="13"/>
        </w:numPr>
        <w:spacing w:before="120" w:line="276" w:lineRule="auto"/>
      </w:pPr>
      <w:r w:rsidRPr="006D3281">
        <w:t xml:space="preserve">See how the quantity of "Illicit </w:t>
      </w:r>
      <w:proofErr w:type="spellStart"/>
      <w:r w:rsidRPr="006D3281">
        <w:t>SynthOpioid</w:t>
      </w:r>
      <w:proofErr w:type="spellEnd"/>
      <w:r w:rsidRPr="006D3281">
        <w:t>" (top drug category by quantity) has changed month-to-month.</w:t>
      </w:r>
    </w:p>
    <w:p w14:paraId="348DA621" w14:textId="77777777" w:rsidR="00C968A5" w:rsidRPr="006D3281" w:rsidRDefault="00C968A5" w:rsidP="00C968A5">
      <w:pPr>
        <w:numPr>
          <w:ilvl w:val="0"/>
          <w:numId w:val="13"/>
        </w:numPr>
        <w:spacing w:before="120" w:line="276" w:lineRule="auto"/>
      </w:pPr>
      <w:r w:rsidRPr="006D3281">
        <w:t>Compare the quantities of different drug subcategories at any given month.</w:t>
      </w:r>
    </w:p>
    <w:p w14:paraId="392B04A0" w14:textId="77777777" w:rsidR="00C968A5" w:rsidRPr="006D3281" w:rsidRDefault="00C968A5" w:rsidP="00C968A5">
      <w:pPr>
        <w:numPr>
          <w:ilvl w:val="0"/>
          <w:numId w:val="13"/>
        </w:numPr>
        <w:spacing w:before="120" w:after="120" w:line="276" w:lineRule="auto"/>
      </w:pPr>
      <w:r w:rsidRPr="006D3281">
        <w:t>Identify which drug subcategories were more prevalent in certain months compared to others.</w:t>
      </w:r>
    </w:p>
    <w:p w14:paraId="425D3049" w14:textId="77777777" w:rsidR="00C968A5" w:rsidRPr="006D3281" w:rsidRDefault="00C968A5" w:rsidP="00C968A5">
      <w:r w:rsidRPr="006D3281">
        <w:t>Similarly, the "Weight of Seized Substances by Year, Month, and Top 10 Drug Subcategories" chart uses ribbons to show trends in weight for different drug subcategories. The "Quantity of Seized Substances by Year, Month, and Locality" chart also uses this format to display quantity trends across different localities.</w:t>
      </w:r>
    </w:p>
    <w:p w14:paraId="3491B35C" w14:textId="3C5853AF" w:rsidR="00C968A5" w:rsidRPr="00C968A5" w:rsidRDefault="00C968A5" w:rsidP="00C968A5">
      <w:r w:rsidRPr="006D3281">
        <w:t>By following these steps, you can effectively interpret the information presented in ribbon charts within the SUDA Analytics Platform.</w:t>
      </w:r>
    </w:p>
    <w:sectPr w:rsidR="00C968A5" w:rsidRPr="00C968A5" w:rsidSect="00651105">
      <w:footerReference w:type="default" r:id="rId12"/>
      <w:headerReference w:type="first" r:id="rId13"/>
      <w:footerReference w:type="first" r:id="rId14"/>
      <w:pgSz w:w="12240" w:h="15840"/>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3B44" w14:textId="77777777" w:rsidR="00AB5F34" w:rsidRDefault="00AB5F34" w:rsidP="00070F9D">
      <w:r>
        <w:separator/>
      </w:r>
    </w:p>
  </w:endnote>
  <w:endnote w:type="continuationSeparator" w:id="0">
    <w:p w14:paraId="46ADD94D" w14:textId="77777777" w:rsidR="00AB5F34" w:rsidRDefault="00AB5F34" w:rsidP="00070F9D">
      <w:r>
        <w:continuationSeparator/>
      </w:r>
    </w:p>
  </w:endnote>
  <w:endnote w:type="continuationNotice" w:id="1">
    <w:p w14:paraId="50883412" w14:textId="77777777" w:rsidR="00AB5F34" w:rsidRDefault="00AB5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Rajdhani Medium">
    <w:altName w:val="Mangal"/>
    <w:charset w:val="4D"/>
    <w:family w:val="auto"/>
    <w:pitch w:val="variable"/>
    <w:sig w:usb0="00008007" w:usb1="00000000" w:usb2="00000000" w:usb3="00000000" w:csb0="00000093"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40640"/>
      <w:docPartObj>
        <w:docPartGallery w:val="Page Numbers (Bottom of Page)"/>
        <w:docPartUnique/>
      </w:docPartObj>
    </w:sdtPr>
    <w:sdtEndPr>
      <w:rPr>
        <w:noProof/>
      </w:rPr>
    </w:sdtEndPr>
    <w:sdtContent>
      <w:p w14:paraId="3A0CA8C9" w14:textId="2266D983" w:rsidR="00C968A5" w:rsidRDefault="00C968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280F4" w14:textId="77777777" w:rsidR="00C968A5" w:rsidRDefault="00C96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579331"/>
      <w:docPartObj>
        <w:docPartGallery w:val="Page Numbers (Bottom of Page)"/>
        <w:docPartUnique/>
      </w:docPartObj>
    </w:sdtPr>
    <w:sdtEndPr>
      <w:rPr>
        <w:noProof/>
      </w:rPr>
    </w:sdtEndPr>
    <w:sdtContent>
      <w:p w14:paraId="3810FED2" w14:textId="1B91959D" w:rsidR="00C968A5" w:rsidRDefault="00C968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12665E" w14:textId="3CBA94F3" w:rsidR="007B6A28" w:rsidRPr="008D1052" w:rsidRDefault="007B6A28" w:rsidP="004A4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E9A3" w14:textId="77777777" w:rsidR="00AB5F34" w:rsidRDefault="00AB5F34" w:rsidP="00070F9D">
      <w:r>
        <w:separator/>
      </w:r>
    </w:p>
  </w:footnote>
  <w:footnote w:type="continuationSeparator" w:id="0">
    <w:p w14:paraId="3F099D55" w14:textId="77777777" w:rsidR="00AB5F34" w:rsidRDefault="00AB5F34" w:rsidP="00070F9D">
      <w:r>
        <w:continuationSeparator/>
      </w:r>
    </w:p>
  </w:footnote>
  <w:footnote w:type="continuationNotice" w:id="1">
    <w:p w14:paraId="7C04924E" w14:textId="77777777" w:rsidR="00AB5F34" w:rsidRDefault="00AB5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4EDE" w14:textId="56F90B57" w:rsidR="00E25E39" w:rsidRDefault="00E25E39" w:rsidP="00E25E39">
    <w:pPr>
      <w:pStyle w:val="Header"/>
    </w:pPr>
    <w:r>
      <w:rPr>
        <w:noProof/>
        <w14:ligatures w14:val="standardContextual"/>
      </w:rPr>
      <w:drawing>
        <wp:anchor distT="0" distB="0" distL="114300" distR="114300" simplePos="0" relativeHeight="251658241" behindDoc="0" locked="0" layoutInCell="1" allowOverlap="1" wp14:anchorId="7CE5B11D" wp14:editId="160E062B">
          <wp:simplePos x="0" y="0"/>
          <wp:positionH relativeFrom="column">
            <wp:posOffset>-666750</wp:posOffset>
          </wp:positionH>
          <wp:positionV relativeFrom="paragraph">
            <wp:posOffset>295275</wp:posOffset>
          </wp:positionV>
          <wp:extent cx="2838450" cy="687705"/>
          <wp:effectExtent l="0" t="0" r="0" b="0"/>
          <wp:wrapTopAndBottom/>
          <wp:docPr id="1113911887"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11887" name="Picture 2"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838450" cy="68770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144E9E3A" wp14:editId="64EBFCFA">
          <wp:simplePos x="0" y="0"/>
          <wp:positionH relativeFrom="column">
            <wp:posOffset>5038725</wp:posOffset>
          </wp:positionH>
          <wp:positionV relativeFrom="page">
            <wp:posOffset>-685800</wp:posOffset>
          </wp:positionV>
          <wp:extent cx="1831340" cy="1863090"/>
          <wp:effectExtent l="0" t="0" r="0" b="3810"/>
          <wp:wrapThrough wrapText="bothSides">
            <wp:wrapPolygon edited="0">
              <wp:start x="0" y="0"/>
              <wp:lineTo x="0" y="9423"/>
              <wp:lineTo x="1049" y="9718"/>
              <wp:lineTo x="3146" y="11779"/>
              <wp:lineTo x="3146" y="12957"/>
              <wp:lineTo x="5692" y="14135"/>
              <wp:lineTo x="6591" y="16196"/>
              <wp:lineTo x="8089" y="16638"/>
              <wp:lineTo x="10186" y="18847"/>
              <wp:lineTo x="10785" y="21202"/>
              <wp:lineTo x="12882" y="21497"/>
              <wp:lineTo x="20671" y="21497"/>
              <wp:lineTo x="21270" y="21055"/>
              <wp:lineTo x="21420" y="12810"/>
              <wp:lineTo x="21270" y="12368"/>
              <wp:lineTo x="20671" y="11779"/>
              <wp:lineTo x="21420" y="11337"/>
              <wp:lineTo x="21420" y="0"/>
              <wp:lineTo x="0" y="0"/>
            </wp:wrapPolygon>
          </wp:wrapThrough>
          <wp:docPr id="20820293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938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1340" cy="1863090"/>
                  </a:xfrm>
                  <a:prstGeom prst="rect">
                    <a:avLst/>
                  </a:prstGeom>
                </pic:spPr>
              </pic:pic>
            </a:graphicData>
          </a:graphic>
        </wp:anchor>
      </w:drawing>
    </w:r>
  </w:p>
  <w:p w14:paraId="7AEE986F" w14:textId="41F5AE39" w:rsidR="00A73A10" w:rsidRDefault="00A73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6C5"/>
    <w:multiLevelType w:val="hybridMultilevel"/>
    <w:tmpl w:val="3CB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2EDC"/>
    <w:multiLevelType w:val="hybridMultilevel"/>
    <w:tmpl w:val="BB5A02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107AF"/>
    <w:multiLevelType w:val="multilevel"/>
    <w:tmpl w:val="CAE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14D85"/>
    <w:multiLevelType w:val="multilevel"/>
    <w:tmpl w:val="6E202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349EE"/>
    <w:multiLevelType w:val="hybridMultilevel"/>
    <w:tmpl w:val="CC765160"/>
    <w:lvl w:ilvl="0" w:tplc="7D386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10974"/>
    <w:multiLevelType w:val="hybridMultilevel"/>
    <w:tmpl w:val="CBFE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234AB2"/>
    <w:multiLevelType w:val="hybridMultilevel"/>
    <w:tmpl w:val="C548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07366"/>
    <w:multiLevelType w:val="hybridMultilevel"/>
    <w:tmpl w:val="CC00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816D3"/>
    <w:multiLevelType w:val="hybridMultilevel"/>
    <w:tmpl w:val="89A0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D6A84"/>
    <w:multiLevelType w:val="multilevel"/>
    <w:tmpl w:val="3CFC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606F8F"/>
    <w:multiLevelType w:val="hybridMultilevel"/>
    <w:tmpl w:val="BCE41A4E"/>
    <w:lvl w:ilvl="0" w:tplc="ABCEA17C">
      <w:start w:val="1"/>
      <w:numFmt w:val="bullet"/>
      <w:pStyle w:val="Bulleted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4953F1"/>
    <w:multiLevelType w:val="multilevel"/>
    <w:tmpl w:val="23C6E0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7B6E89"/>
    <w:multiLevelType w:val="hybridMultilevel"/>
    <w:tmpl w:val="D77C374C"/>
    <w:lvl w:ilvl="0" w:tplc="FDA66EB8">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6310019">
    <w:abstractNumId w:val="0"/>
  </w:num>
  <w:num w:numId="2" w16cid:durableId="370762585">
    <w:abstractNumId w:val="4"/>
  </w:num>
  <w:num w:numId="3" w16cid:durableId="1388801911">
    <w:abstractNumId w:val="10"/>
  </w:num>
  <w:num w:numId="4" w16cid:durableId="465974341">
    <w:abstractNumId w:val="12"/>
  </w:num>
  <w:num w:numId="5" w16cid:durableId="454100784">
    <w:abstractNumId w:val="7"/>
  </w:num>
  <w:num w:numId="6" w16cid:durableId="768088074">
    <w:abstractNumId w:val="5"/>
  </w:num>
  <w:num w:numId="7" w16cid:durableId="2025013953">
    <w:abstractNumId w:val="1"/>
  </w:num>
  <w:num w:numId="8" w16cid:durableId="1777751560">
    <w:abstractNumId w:val="6"/>
  </w:num>
  <w:num w:numId="9" w16cid:durableId="1799103021">
    <w:abstractNumId w:val="8"/>
  </w:num>
  <w:num w:numId="10" w16cid:durableId="69278150">
    <w:abstractNumId w:val="9"/>
  </w:num>
  <w:num w:numId="11" w16cid:durableId="1367828293">
    <w:abstractNumId w:val="11"/>
  </w:num>
  <w:num w:numId="12" w16cid:durableId="1191645241">
    <w:abstractNumId w:val="2"/>
  </w:num>
  <w:num w:numId="13" w16cid:durableId="1310670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8"/>
    <w:rsid w:val="00007084"/>
    <w:rsid w:val="00020529"/>
    <w:rsid w:val="00032D71"/>
    <w:rsid w:val="00052178"/>
    <w:rsid w:val="0006125D"/>
    <w:rsid w:val="0006440C"/>
    <w:rsid w:val="00070F9D"/>
    <w:rsid w:val="00077806"/>
    <w:rsid w:val="00082FD9"/>
    <w:rsid w:val="0008389C"/>
    <w:rsid w:val="00083B96"/>
    <w:rsid w:val="000A1B7D"/>
    <w:rsid w:val="000A1CC4"/>
    <w:rsid w:val="000B60C8"/>
    <w:rsid w:val="000B667B"/>
    <w:rsid w:val="000D6D37"/>
    <w:rsid w:val="000D6F86"/>
    <w:rsid w:val="00103DB8"/>
    <w:rsid w:val="0011070B"/>
    <w:rsid w:val="00117DEA"/>
    <w:rsid w:val="0012639F"/>
    <w:rsid w:val="00140564"/>
    <w:rsid w:val="00144B3F"/>
    <w:rsid w:val="00150E5B"/>
    <w:rsid w:val="001644BD"/>
    <w:rsid w:val="0017293C"/>
    <w:rsid w:val="00175A60"/>
    <w:rsid w:val="00187ADF"/>
    <w:rsid w:val="00194404"/>
    <w:rsid w:val="00195723"/>
    <w:rsid w:val="001C5012"/>
    <w:rsid w:val="001C5097"/>
    <w:rsid w:val="001D72DF"/>
    <w:rsid w:val="001E2079"/>
    <w:rsid w:val="001F4577"/>
    <w:rsid w:val="00200316"/>
    <w:rsid w:val="002147FA"/>
    <w:rsid w:val="002355DF"/>
    <w:rsid w:val="0026677C"/>
    <w:rsid w:val="002800AA"/>
    <w:rsid w:val="00296287"/>
    <w:rsid w:val="002A2AA9"/>
    <w:rsid w:val="002D124A"/>
    <w:rsid w:val="002D3ABD"/>
    <w:rsid w:val="002D742B"/>
    <w:rsid w:val="002D7CA3"/>
    <w:rsid w:val="002E414C"/>
    <w:rsid w:val="002E7B15"/>
    <w:rsid w:val="003143FC"/>
    <w:rsid w:val="00332E1C"/>
    <w:rsid w:val="0034175E"/>
    <w:rsid w:val="00343ED9"/>
    <w:rsid w:val="00365831"/>
    <w:rsid w:val="00366CC5"/>
    <w:rsid w:val="00374F6F"/>
    <w:rsid w:val="00377362"/>
    <w:rsid w:val="003B161A"/>
    <w:rsid w:val="003B5722"/>
    <w:rsid w:val="003D5807"/>
    <w:rsid w:val="003F6291"/>
    <w:rsid w:val="00407905"/>
    <w:rsid w:val="00414B6B"/>
    <w:rsid w:val="00415FB7"/>
    <w:rsid w:val="004179FB"/>
    <w:rsid w:val="00443A93"/>
    <w:rsid w:val="0044404F"/>
    <w:rsid w:val="00445F16"/>
    <w:rsid w:val="0044743E"/>
    <w:rsid w:val="0045751C"/>
    <w:rsid w:val="00460EFC"/>
    <w:rsid w:val="004807FE"/>
    <w:rsid w:val="0049338A"/>
    <w:rsid w:val="004A4D27"/>
    <w:rsid w:val="004B2C4E"/>
    <w:rsid w:val="004B3E53"/>
    <w:rsid w:val="004B666C"/>
    <w:rsid w:val="004E2F0A"/>
    <w:rsid w:val="004F32DD"/>
    <w:rsid w:val="00521ADA"/>
    <w:rsid w:val="00521EB9"/>
    <w:rsid w:val="0052622A"/>
    <w:rsid w:val="00527206"/>
    <w:rsid w:val="0053583D"/>
    <w:rsid w:val="00541891"/>
    <w:rsid w:val="00545BA5"/>
    <w:rsid w:val="00560082"/>
    <w:rsid w:val="00564B7E"/>
    <w:rsid w:val="00571464"/>
    <w:rsid w:val="00591ADF"/>
    <w:rsid w:val="005A3D10"/>
    <w:rsid w:val="005B0E53"/>
    <w:rsid w:val="005B7BB1"/>
    <w:rsid w:val="005D15DA"/>
    <w:rsid w:val="005E29E6"/>
    <w:rsid w:val="005E5810"/>
    <w:rsid w:val="005F2CF0"/>
    <w:rsid w:val="00611047"/>
    <w:rsid w:val="00617B44"/>
    <w:rsid w:val="0062467D"/>
    <w:rsid w:val="00625FA6"/>
    <w:rsid w:val="00626394"/>
    <w:rsid w:val="00642758"/>
    <w:rsid w:val="00646EF4"/>
    <w:rsid w:val="006470D8"/>
    <w:rsid w:val="00651105"/>
    <w:rsid w:val="00657A10"/>
    <w:rsid w:val="006C2571"/>
    <w:rsid w:val="006D4648"/>
    <w:rsid w:val="006D6ACE"/>
    <w:rsid w:val="006E5849"/>
    <w:rsid w:val="006F0E21"/>
    <w:rsid w:val="006F363B"/>
    <w:rsid w:val="00704465"/>
    <w:rsid w:val="007233F9"/>
    <w:rsid w:val="007533F6"/>
    <w:rsid w:val="00754A8B"/>
    <w:rsid w:val="00760603"/>
    <w:rsid w:val="00763055"/>
    <w:rsid w:val="00796D1A"/>
    <w:rsid w:val="007A4D10"/>
    <w:rsid w:val="007B08C0"/>
    <w:rsid w:val="007B6A28"/>
    <w:rsid w:val="007D0D50"/>
    <w:rsid w:val="007F3A19"/>
    <w:rsid w:val="00807F0E"/>
    <w:rsid w:val="00817509"/>
    <w:rsid w:val="008243A4"/>
    <w:rsid w:val="00826208"/>
    <w:rsid w:val="008271D1"/>
    <w:rsid w:val="00870799"/>
    <w:rsid w:val="008723C5"/>
    <w:rsid w:val="00873BA0"/>
    <w:rsid w:val="0087692B"/>
    <w:rsid w:val="008D1052"/>
    <w:rsid w:val="008E4AAC"/>
    <w:rsid w:val="008F0064"/>
    <w:rsid w:val="008F122D"/>
    <w:rsid w:val="008F21BB"/>
    <w:rsid w:val="008F25CA"/>
    <w:rsid w:val="008F44E3"/>
    <w:rsid w:val="008F72D9"/>
    <w:rsid w:val="00900A71"/>
    <w:rsid w:val="00944941"/>
    <w:rsid w:val="00945073"/>
    <w:rsid w:val="00951BE6"/>
    <w:rsid w:val="00996D57"/>
    <w:rsid w:val="00996D6D"/>
    <w:rsid w:val="009C0125"/>
    <w:rsid w:val="009C1082"/>
    <w:rsid w:val="009F2508"/>
    <w:rsid w:val="00A012C5"/>
    <w:rsid w:val="00A32F7C"/>
    <w:rsid w:val="00A534C0"/>
    <w:rsid w:val="00A73A10"/>
    <w:rsid w:val="00A95619"/>
    <w:rsid w:val="00AA636E"/>
    <w:rsid w:val="00AB41B0"/>
    <w:rsid w:val="00AB5F34"/>
    <w:rsid w:val="00AB7EDE"/>
    <w:rsid w:val="00AD63B8"/>
    <w:rsid w:val="00B07697"/>
    <w:rsid w:val="00B264CB"/>
    <w:rsid w:val="00B33FE6"/>
    <w:rsid w:val="00B50214"/>
    <w:rsid w:val="00BE478D"/>
    <w:rsid w:val="00BF3EC7"/>
    <w:rsid w:val="00BF4008"/>
    <w:rsid w:val="00BF4807"/>
    <w:rsid w:val="00C146D8"/>
    <w:rsid w:val="00C430B2"/>
    <w:rsid w:val="00C457FD"/>
    <w:rsid w:val="00C968A5"/>
    <w:rsid w:val="00CC43AA"/>
    <w:rsid w:val="00CC4EB2"/>
    <w:rsid w:val="00CD599B"/>
    <w:rsid w:val="00CE71AA"/>
    <w:rsid w:val="00D070E3"/>
    <w:rsid w:val="00D129EC"/>
    <w:rsid w:val="00D237D3"/>
    <w:rsid w:val="00D308E9"/>
    <w:rsid w:val="00D33D67"/>
    <w:rsid w:val="00D50FEC"/>
    <w:rsid w:val="00D559EE"/>
    <w:rsid w:val="00D70E88"/>
    <w:rsid w:val="00D75E96"/>
    <w:rsid w:val="00D80017"/>
    <w:rsid w:val="00DC775E"/>
    <w:rsid w:val="00E1380B"/>
    <w:rsid w:val="00E15A37"/>
    <w:rsid w:val="00E25E39"/>
    <w:rsid w:val="00E81C56"/>
    <w:rsid w:val="00E901DD"/>
    <w:rsid w:val="00EB57A3"/>
    <w:rsid w:val="00EC6394"/>
    <w:rsid w:val="00ED3013"/>
    <w:rsid w:val="00EF6026"/>
    <w:rsid w:val="00F02E07"/>
    <w:rsid w:val="00F06D98"/>
    <w:rsid w:val="00F135BB"/>
    <w:rsid w:val="00F306C2"/>
    <w:rsid w:val="00F42609"/>
    <w:rsid w:val="00F5462D"/>
    <w:rsid w:val="00F61775"/>
    <w:rsid w:val="00F9233B"/>
    <w:rsid w:val="00F95C07"/>
    <w:rsid w:val="00F97733"/>
    <w:rsid w:val="00FA1425"/>
    <w:rsid w:val="00FA7C8D"/>
    <w:rsid w:val="00FD2514"/>
    <w:rsid w:val="00FE3CD3"/>
    <w:rsid w:val="00FF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4A31"/>
  <w15:chartTrackingRefBased/>
  <w15:docId w15:val="{C300A2A5-E8BB-B84F-A120-5411BCB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8"/>
    <w:rPr>
      <w:rFonts w:ascii="Roboto" w:hAnsi="Roboto"/>
    </w:rPr>
  </w:style>
  <w:style w:type="paragraph" w:styleId="Heading1">
    <w:name w:val="heading 1"/>
    <w:basedOn w:val="Normal"/>
    <w:next w:val="Normal"/>
    <w:link w:val="Heading1Char"/>
    <w:uiPriority w:val="9"/>
    <w:qFormat/>
    <w:rsid w:val="004F32DD"/>
    <w:pPr>
      <w:keepNext/>
      <w:keepLines/>
      <w:spacing w:before="360" w:after="80"/>
      <w:outlineLvl w:val="0"/>
    </w:pPr>
    <w:rPr>
      <w:rFonts w:ascii="Montserrat" w:eastAsiaTheme="majorEastAsia" w:hAnsi="Montserrat" w:cstheme="majorBidi"/>
      <w:b/>
      <w:color w:val="075A83" w:themeColor="accent1"/>
      <w:sz w:val="36"/>
      <w:szCs w:val="40"/>
    </w:rPr>
  </w:style>
  <w:style w:type="paragraph" w:styleId="Heading2">
    <w:name w:val="heading 2"/>
    <w:basedOn w:val="Normal"/>
    <w:next w:val="Normal"/>
    <w:link w:val="Heading2Char"/>
    <w:uiPriority w:val="9"/>
    <w:unhideWhenUsed/>
    <w:qFormat/>
    <w:rsid w:val="008F25CA"/>
    <w:pPr>
      <w:keepNext/>
      <w:keepLines/>
      <w:spacing w:before="160" w:after="80"/>
      <w:outlineLvl w:val="1"/>
    </w:pPr>
    <w:rPr>
      <w:rFonts w:ascii="Montserrat" w:eastAsiaTheme="majorEastAsia" w:hAnsi="Montserrat" w:cstheme="majorBidi"/>
      <w:b/>
      <w:sz w:val="32"/>
      <w:szCs w:val="32"/>
    </w:rPr>
  </w:style>
  <w:style w:type="paragraph" w:styleId="Heading3">
    <w:name w:val="heading 3"/>
    <w:basedOn w:val="Normal"/>
    <w:next w:val="Normal"/>
    <w:link w:val="Heading3Char"/>
    <w:uiPriority w:val="9"/>
    <w:unhideWhenUsed/>
    <w:qFormat/>
    <w:rsid w:val="008F25CA"/>
    <w:pPr>
      <w:keepNext/>
      <w:keepLines/>
      <w:spacing w:before="160" w:after="80"/>
      <w:outlineLvl w:val="2"/>
    </w:pPr>
    <w:rPr>
      <w:rFonts w:ascii="Montserrat" w:eastAsiaTheme="majorEastAsia" w:hAnsi="Montserrat" w:cstheme="majorBidi"/>
      <w:b/>
      <w:sz w:val="28"/>
      <w:szCs w:val="28"/>
    </w:rPr>
  </w:style>
  <w:style w:type="paragraph" w:styleId="Heading4">
    <w:name w:val="heading 4"/>
    <w:basedOn w:val="Normal"/>
    <w:next w:val="Normal"/>
    <w:link w:val="Heading4Char"/>
    <w:uiPriority w:val="9"/>
    <w:unhideWhenUsed/>
    <w:qFormat/>
    <w:rsid w:val="00EC6394"/>
    <w:pPr>
      <w:keepNext/>
      <w:keepLines/>
      <w:spacing w:before="80" w:after="40"/>
      <w:outlineLvl w:val="3"/>
    </w:pPr>
    <w:rPr>
      <w:rFonts w:ascii="Montserrat" w:eastAsiaTheme="majorEastAsia" w:hAnsi="Montserrat" w:cstheme="majorBidi"/>
      <w:b/>
      <w:iCs/>
      <w:color w:val="173055" w:themeColor="text1"/>
    </w:rPr>
  </w:style>
  <w:style w:type="paragraph" w:styleId="Heading5">
    <w:name w:val="heading 5"/>
    <w:basedOn w:val="Normal"/>
    <w:next w:val="Normal"/>
    <w:link w:val="Heading5Char"/>
    <w:uiPriority w:val="9"/>
    <w:unhideWhenUsed/>
    <w:qFormat/>
    <w:rsid w:val="00EC6394"/>
    <w:pPr>
      <w:keepNext/>
      <w:keepLines/>
      <w:spacing w:before="80" w:after="40"/>
      <w:outlineLvl w:val="4"/>
    </w:pPr>
    <w:rPr>
      <w:rFonts w:ascii="Montserrat" w:eastAsiaTheme="majorEastAsia" w:hAnsi="Montserrat" w:cstheme="majorBidi"/>
      <w:color w:val="054362" w:themeColor="accent1" w:themeShade="BF"/>
    </w:rPr>
  </w:style>
  <w:style w:type="paragraph" w:styleId="Heading6">
    <w:name w:val="heading 6"/>
    <w:basedOn w:val="Normal"/>
    <w:next w:val="Normal"/>
    <w:link w:val="Heading6Char"/>
    <w:uiPriority w:val="9"/>
    <w:semiHidden/>
    <w:unhideWhenUsed/>
    <w:qFormat/>
    <w:rsid w:val="00642758"/>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642758"/>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642758"/>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642758"/>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DD"/>
    <w:rPr>
      <w:rFonts w:ascii="Montserrat" w:eastAsiaTheme="majorEastAsia" w:hAnsi="Montserrat" w:cstheme="majorBidi"/>
      <w:b/>
      <w:color w:val="075A83" w:themeColor="accent1"/>
      <w:sz w:val="36"/>
      <w:szCs w:val="40"/>
    </w:rPr>
  </w:style>
  <w:style w:type="character" w:customStyle="1" w:styleId="Heading2Char">
    <w:name w:val="Heading 2 Char"/>
    <w:basedOn w:val="DefaultParagraphFont"/>
    <w:link w:val="Heading2"/>
    <w:uiPriority w:val="9"/>
    <w:rsid w:val="008F25CA"/>
    <w:rPr>
      <w:rFonts w:ascii="Montserrat" w:eastAsiaTheme="majorEastAsia" w:hAnsi="Montserrat" w:cstheme="majorBidi"/>
      <w:b/>
      <w:sz w:val="32"/>
      <w:szCs w:val="32"/>
    </w:rPr>
  </w:style>
  <w:style w:type="character" w:customStyle="1" w:styleId="Heading3Char">
    <w:name w:val="Heading 3 Char"/>
    <w:basedOn w:val="DefaultParagraphFont"/>
    <w:link w:val="Heading3"/>
    <w:uiPriority w:val="9"/>
    <w:rsid w:val="008F25CA"/>
    <w:rPr>
      <w:rFonts w:ascii="Montserrat" w:eastAsiaTheme="majorEastAsia" w:hAnsi="Montserrat" w:cstheme="majorBidi"/>
      <w:b/>
      <w:sz w:val="28"/>
      <w:szCs w:val="28"/>
    </w:rPr>
  </w:style>
  <w:style w:type="character" w:customStyle="1" w:styleId="Heading4Char">
    <w:name w:val="Heading 4 Char"/>
    <w:basedOn w:val="DefaultParagraphFont"/>
    <w:link w:val="Heading4"/>
    <w:uiPriority w:val="9"/>
    <w:rsid w:val="00EC6394"/>
    <w:rPr>
      <w:rFonts w:ascii="Montserrat" w:eastAsiaTheme="majorEastAsia" w:hAnsi="Montserrat" w:cstheme="majorBidi"/>
      <w:b/>
      <w:iCs/>
      <w:color w:val="173055" w:themeColor="text1"/>
    </w:rPr>
  </w:style>
  <w:style w:type="character" w:customStyle="1" w:styleId="Heading5Char">
    <w:name w:val="Heading 5 Char"/>
    <w:basedOn w:val="DefaultParagraphFont"/>
    <w:link w:val="Heading5"/>
    <w:uiPriority w:val="9"/>
    <w:rsid w:val="00EC6394"/>
    <w:rPr>
      <w:rFonts w:ascii="Montserrat" w:eastAsiaTheme="majorEastAsia" w:hAnsi="Montserrat" w:cstheme="majorBidi"/>
      <w:color w:val="054362" w:themeColor="accent1" w:themeShade="BF"/>
    </w:rPr>
  </w:style>
  <w:style w:type="character" w:customStyle="1" w:styleId="Heading6Char">
    <w:name w:val="Heading 6 Char"/>
    <w:basedOn w:val="DefaultParagraphFont"/>
    <w:link w:val="Heading6"/>
    <w:uiPriority w:val="9"/>
    <w:semiHidden/>
    <w:rsid w:val="00642758"/>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642758"/>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642758"/>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642758"/>
    <w:rPr>
      <w:rFonts w:eastAsiaTheme="majorEastAsia" w:cstheme="majorBidi"/>
      <w:color w:val="244A85" w:themeColor="text1" w:themeTint="D8"/>
    </w:rPr>
  </w:style>
  <w:style w:type="paragraph" w:styleId="Title">
    <w:name w:val="Title"/>
    <w:basedOn w:val="Normal"/>
    <w:next w:val="Normal"/>
    <w:link w:val="TitleChar"/>
    <w:uiPriority w:val="10"/>
    <w:qFormat/>
    <w:rsid w:val="004F32DD"/>
    <w:pPr>
      <w:spacing w:after="80"/>
      <w:contextualSpacing/>
    </w:pPr>
    <w:rPr>
      <w:rFonts w:ascii="Montserrat" w:eastAsiaTheme="majorEastAsia" w:hAnsi="Montserrat" w:cstheme="majorBidi"/>
      <w:b/>
      <w:color w:val="075A83" w:themeColor="accent1"/>
      <w:spacing w:val="-10"/>
      <w:kern w:val="28"/>
      <w:sz w:val="96"/>
      <w:szCs w:val="56"/>
    </w:rPr>
  </w:style>
  <w:style w:type="character" w:customStyle="1" w:styleId="TitleChar">
    <w:name w:val="Title Char"/>
    <w:basedOn w:val="DefaultParagraphFont"/>
    <w:link w:val="Title"/>
    <w:uiPriority w:val="10"/>
    <w:rsid w:val="004F32DD"/>
    <w:rPr>
      <w:rFonts w:ascii="Montserrat" w:eastAsiaTheme="majorEastAsia" w:hAnsi="Montserrat" w:cstheme="majorBidi"/>
      <w:b/>
      <w:color w:val="075A83" w:themeColor="accent1"/>
      <w:spacing w:val="-10"/>
      <w:kern w:val="28"/>
      <w:sz w:val="96"/>
      <w:szCs w:val="56"/>
    </w:rPr>
  </w:style>
  <w:style w:type="paragraph" w:styleId="Subtitle">
    <w:name w:val="Subtitle"/>
    <w:basedOn w:val="Normal"/>
    <w:next w:val="Normal"/>
    <w:link w:val="SubtitleChar"/>
    <w:uiPriority w:val="11"/>
    <w:qFormat/>
    <w:rsid w:val="00EC6394"/>
    <w:pPr>
      <w:numPr>
        <w:ilvl w:val="1"/>
      </w:numPr>
      <w:spacing w:after="160"/>
    </w:pPr>
    <w:rPr>
      <w:rFonts w:ascii="Montserrat" w:eastAsiaTheme="majorEastAsia" w:hAnsi="Montserrat" w:cstheme="majorBidi"/>
      <w:b/>
      <w:color w:val="49443D" w:themeColor="text2"/>
      <w:spacing w:val="15"/>
      <w:sz w:val="48"/>
      <w:szCs w:val="28"/>
    </w:rPr>
  </w:style>
  <w:style w:type="character" w:customStyle="1" w:styleId="SubtitleChar">
    <w:name w:val="Subtitle Char"/>
    <w:basedOn w:val="DefaultParagraphFont"/>
    <w:link w:val="Subtitle"/>
    <w:uiPriority w:val="11"/>
    <w:rsid w:val="00EC6394"/>
    <w:rPr>
      <w:rFonts w:ascii="Montserrat" w:eastAsiaTheme="majorEastAsia" w:hAnsi="Montserrat" w:cstheme="majorBidi"/>
      <w:b/>
      <w:color w:val="49443D" w:themeColor="text2"/>
      <w:spacing w:val="15"/>
      <w:sz w:val="48"/>
      <w:szCs w:val="28"/>
    </w:rPr>
  </w:style>
  <w:style w:type="paragraph" w:styleId="Quote">
    <w:name w:val="Quote"/>
    <w:basedOn w:val="Normal"/>
    <w:next w:val="Normal"/>
    <w:link w:val="QuoteChar"/>
    <w:uiPriority w:val="29"/>
    <w:qFormat/>
    <w:rsid w:val="0012639F"/>
    <w:pPr>
      <w:spacing w:before="160" w:after="160"/>
      <w:jc w:val="center"/>
    </w:pPr>
    <w:rPr>
      <w:i/>
      <w:iCs/>
      <w:color w:val="49443D"/>
    </w:rPr>
  </w:style>
  <w:style w:type="character" w:customStyle="1" w:styleId="QuoteChar">
    <w:name w:val="Quote Char"/>
    <w:basedOn w:val="DefaultParagraphFont"/>
    <w:link w:val="Quote"/>
    <w:uiPriority w:val="29"/>
    <w:rsid w:val="0012639F"/>
    <w:rPr>
      <w:rFonts w:ascii="Roboto" w:hAnsi="Roboto"/>
      <w:i/>
      <w:iCs/>
      <w:color w:val="49443D"/>
    </w:rPr>
  </w:style>
  <w:style w:type="paragraph" w:styleId="ListParagraph">
    <w:name w:val="List Paragraph"/>
    <w:basedOn w:val="Normal"/>
    <w:uiPriority w:val="34"/>
    <w:qFormat/>
    <w:rsid w:val="00642758"/>
    <w:pPr>
      <w:ind w:left="720"/>
      <w:contextualSpacing/>
    </w:pPr>
  </w:style>
  <w:style w:type="character" w:styleId="IntenseEmphasis">
    <w:name w:val="Intense Emphasis"/>
    <w:basedOn w:val="DefaultParagraphFont"/>
    <w:uiPriority w:val="21"/>
    <w:qFormat/>
    <w:rsid w:val="00642758"/>
    <w:rPr>
      <w:i/>
      <w:iCs/>
      <w:color w:val="054362" w:themeColor="accent1" w:themeShade="BF"/>
    </w:rPr>
  </w:style>
  <w:style w:type="paragraph" w:styleId="IntenseQuote">
    <w:name w:val="Intense Quote"/>
    <w:basedOn w:val="Normal"/>
    <w:next w:val="Normal"/>
    <w:link w:val="IntenseQuoteChar"/>
    <w:uiPriority w:val="30"/>
    <w:qFormat/>
    <w:rsid w:val="00EC6394"/>
    <w:pPr>
      <w:pBdr>
        <w:top w:val="single" w:sz="4" w:space="10" w:color="054362" w:themeColor="accent1" w:themeShade="BF"/>
        <w:bottom w:val="single" w:sz="4" w:space="10" w:color="054362" w:themeColor="accent1" w:themeShade="BF"/>
      </w:pBdr>
      <w:spacing w:before="360" w:after="360"/>
      <w:ind w:left="864" w:right="864"/>
      <w:jc w:val="center"/>
    </w:pPr>
    <w:rPr>
      <w:i/>
      <w:iCs/>
      <w:color w:val="173055" w:themeColor="text1"/>
    </w:rPr>
  </w:style>
  <w:style w:type="character" w:customStyle="1" w:styleId="IntenseQuoteChar">
    <w:name w:val="Intense Quote Char"/>
    <w:basedOn w:val="DefaultParagraphFont"/>
    <w:link w:val="IntenseQuote"/>
    <w:uiPriority w:val="30"/>
    <w:rsid w:val="00EC6394"/>
    <w:rPr>
      <w:rFonts w:ascii="Roboto" w:hAnsi="Roboto"/>
      <w:i/>
      <w:iCs/>
      <w:color w:val="173055" w:themeColor="text1"/>
    </w:rPr>
  </w:style>
  <w:style w:type="character" w:styleId="IntenseReference">
    <w:name w:val="Intense Reference"/>
    <w:basedOn w:val="DefaultParagraphFont"/>
    <w:uiPriority w:val="32"/>
    <w:qFormat/>
    <w:rsid w:val="00642758"/>
    <w:rPr>
      <w:b/>
      <w:bCs/>
      <w:smallCaps/>
      <w:color w:val="054362" w:themeColor="accent1" w:themeShade="BF"/>
      <w:spacing w:val="5"/>
    </w:rPr>
  </w:style>
  <w:style w:type="paragraph" w:styleId="Header">
    <w:name w:val="header"/>
    <w:basedOn w:val="Normal"/>
    <w:link w:val="HeaderChar"/>
    <w:uiPriority w:val="99"/>
    <w:unhideWhenUsed/>
    <w:rsid w:val="00070F9D"/>
    <w:pPr>
      <w:tabs>
        <w:tab w:val="center" w:pos="4680"/>
        <w:tab w:val="right" w:pos="9360"/>
      </w:tabs>
    </w:pPr>
  </w:style>
  <w:style w:type="character" w:customStyle="1" w:styleId="HeaderChar">
    <w:name w:val="Header Char"/>
    <w:basedOn w:val="DefaultParagraphFont"/>
    <w:link w:val="Header"/>
    <w:uiPriority w:val="99"/>
    <w:rsid w:val="00070F9D"/>
    <w:rPr>
      <w:rFonts w:ascii="Roboto" w:hAnsi="Roboto"/>
    </w:rPr>
  </w:style>
  <w:style w:type="paragraph" w:styleId="Footer">
    <w:name w:val="footer"/>
    <w:basedOn w:val="Normal"/>
    <w:link w:val="FooterChar"/>
    <w:uiPriority w:val="99"/>
    <w:unhideWhenUsed/>
    <w:rsid w:val="00A534C0"/>
    <w:pPr>
      <w:tabs>
        <w:tab w:val="center" w:pos="4680"/>
        <w:tab w:val="right" w:pos="9360"/>
      </w:tabs>
    </w:pPr>
    <w:rPr>
      <w:color w:val="173055" w:themeColor="text1"/>
      <w:sz w:val="22"/>
    </w:rPr>
  </w:style>
  <w:style w:type="character" w:customStyle="1" w:styleId="FooterChar">
    <w:name w:val="Footer Char"/>
    <w:basedOn w:val="DefaultParagraphFont"/>
    <w:link w:val="Footer"/>
    <w:uiPriority w:val="99"/>
    <w:rsid w:val="00A534C0"/>
    <w:rPr>
      <w:rFonts w:ascii="Roboto" w:hAnsi="Roboto"/>
      <w:color w:val="173055" w:themeColor="text1"/>
      <w:sz w:val="22"/>
    </w:rPr>
  </w:style>
  <w:style w:type="paragraph" w:customStyle="1" w:styleId="paragraph">
    <w:name w:val="paragraph"/>
    <w:basedOn w:val="Normal"/>
    <w:rsid w:val="00070F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F9D"/>
  </w:style>
  <w:style w:type="character" w:customStyle="1" w:styleId="eop">
    <w:name w:val="eop"/>
    <w:basedOn w:val="DefaultParagraphFont"/>
    <w:rsid w:val="00070F9D"/>
  </w:style>
  <w:style w:type="table" w:styleId="TableGrid">
    <w:name w:val="Table Grid"/>
    <w:basedOn w:val="TableNormal"/>
    <w:uiPriority w:val="39"/>
    <w:rsid w:val="00070F9D"/>
    <w:tblPr>
      <w:tblBorders>
        <w:top w:val="single" w:sz="4" w:space="0" w:color="173055" w:themeColor="text1"/>
        <w:left w:val="single" w:sz="4" w:space="0" w:color="173055" w:themeColor="text1"/>
        <w:bottom w:val="single" w:sz="4" w:space="0" w:color="173055" w:themeColor="text1"/>
        <w:right w:val="single" w:sz="4" w:space="0" w:color="173055" w:themeColor="text1"/>
        <w:insideH w:val="single" w:sz="4" w:space="0" w:color="173055" w:themeColor="text1"/>
        <w:insideV w:val="single" w:sz="4" w:space="0" w:color="173055" w:themeColor="text1"/>
      </w:tblBorders>
    </w:tblPr>
  </w:style>
  <w:style w:type="character" w:styleId="SubtleEmphasis">
    <w:name w:val="Subtle Emphasis"/>
    <w:aliases w:val="Title page - Author"/>
    <w:uiPriority w:val="19"/>
    <w:qFormat/>
    <w:rsid w:val="00EC6394"/>
    <w:rPr>
      <w:rFonts w:ascii="Montserrat" w:hAnsi="Montserrat" w:cs="Rajdhani Medium"/>
      <w:b/>
      <w:color w:val="075A83" w:themeColor="accent1"/>
      <w:sz w:val="40"/>
    </w:rPr>
  </w:style>
  <w:style w:type="paragraph" w:styleId="NoSpacing">
    <w:name w:val="No Spacing"/>
    <w:uiPriority w:val="99"/>
    <w:qFormat/>
    <w:rsid w:val="009C1082"/>
    <w:pPr>
      <w:widowControl w:val="0"/>
    </w:pPr>
    <w:rPr>
      <w:sz w:val="22"/>
      <w:szCs w:val="22"/>
    </w:rPr>
  </w:style>
  <w:style w:type="paragraph" w:styleId="TOCHeading">
    <w:name w:val="TOC Heading"/>
    <w:basedOn w:val="Heading1"/>
    <w:next w:val="Normal"/>
    <w:uiPriority w:val="39"/>
    <w:unhideWhenUsed/>
    <w:qFormat/>
    <w:rsid w:val="00EC6394"/>
    <w:pPr>
      <w:spacing w:before="480" w:after="0" w:line="276" w:lineRule="auto"/>
      <w:outlineLvl w:val="9"/>
    </w:pPr>
    <w:rPr>
      <w:bCs/>
      <w:color w:val="054362" w:themeColor="accent1" w:themeShade="BF"/>
      <w:sz w:val="28"/>
      <w:szCs w:val="28"/>
    </w:rPr>
  </w:style>
  <w:style w:type="paragraph" w:styleId="TOC1">
    <w:name w:val="toc 1"/>
    <w:basedOn w:val="Normal"/>
    <w:next w:val="Normal"/>
    <w:autoRedefine/>
    <w:uiPriority w:val="39"/>
    <w:unhideWhenUsed/>
    <w:rsid w:val="0006440C"/>
    <w:pPr>
      <w:spacing w:before="120" w:after="120"/>
    </w:pPr>
    <w:rPr>
      <w:rFonts w:cs="Times New Roman (Body CS)"/>
      <w:b/>
      <w:bCs/>
      <w:sz w:val="28"/>
      <w:szCs w:val="20"/>
    </w:rPr>
  </w:style>
  <w:style w:type="paragraph" w:styleId="TOC3">
    <w:name w:val="toc 3"/>
    <w:basedOn w:val="Normal"/>
    <w:next w:val="Normal"/>
    <w:autoRedefine/>
    <w:uiPriority w:val="39"/>
    <w:unhideWhenUsed/>
    <w:rsid w:val="0006440C"/>
    <w:pPr>
      <w:ind w:left="480"/>
    </w:pPr>
    <w:rPr>
      <w:rFonts w:cs="Times New Roman (Body CS)"/>
      <w:iCs/>
      <w:szCs w:val="20"/>
    </w:rPr>
  </w:style>
  <w:style w:type="paragraph" w:styleId="TOC2">
    <w:name w:val="toc 2"/>
    <w:basedOn w:val="Normal"/>
    <w:next w:val="Normal"/>
    <w:autoRedefine/>
    <w:uiPriority w:val="39"/>
    <w:unhideWhenUsed/>
    <w:rsid w:val="0006440C"/>
    <w:pPr>
      <w:ind w:left="240"/>
    </w:pPr>
    <w:rPr>
      <w:rFonts w:cs="Times New Roman (Body CS)"/>
      <w:szCs w:val="20"/>
    </w:rPr>
  </w:style>
  <w:style w:type="character" w:styleId="Hyperlink">
    <w:name w:val="Hyperlink"/>
    <w:basedOn w:val="DefaultParagraphFont"/>
    <w:uiPriority w:val="99"/>
    <w:unhideWhenUsed/>
    <w:rsid w:val="0045751C"/>
    <w:rPr>
      <w:color w:val="0070C0" w:themeColor="hyperlink"/>
      <w:u w:val="single"/>
    </w:rPr>
  </w:style>
  <w:style w:type="paragraph" w:styleId="TOC4">
    <w:name w:val="toc 4"/>
    <w:basedOn w:val="Normal"/>
    <w:next w:val="Normal"/>
    <w:autoRedefine/>
    <w:uiPriority w:val="39"/>
    <w:semiHidden/>
    <w:unhideWhenUsed/>
    <w:rsid w:val="0045751C"/>
    <w:pPr>
      <w:ind w:left="720"/>
    </w:pPr>
    <w:rPr>
      <w:rFonts w:asciiTheme="minorHAnsi" w:hAnsiTheme="minorHAnsi"/>
      <w:sz w:val="18"/>
      <w:szCs w:val="18"/>
    </w:rPr>
  </w:style>
  <w:style w:type="paragraph" w:styleId="TOC5">
    <w:name w:val="toc 5"/>
    <w:basedOn w:val="Normal"/>
    <w:next w:val="Normal"/>
    <w:autoRedefine/>
    <w:uiPriority w:val="39"/>
    <w:semiHidden/>
    <w:unhideWhenUsed/>
    <w:rsid w:val="0045751C"/>
    <w:pPr>
      <w:ind w:left="960"/>
    </w:pPr>
    <w:rPr>
      <w:rFonts w:asciiTheme="minorHAnsi" w:hAnsiTheme="minorHAnsi"/>
      <w:sz w:val="18"/>
      <w:szCs w:val="18"/>
    </w:rPr>
  </w:style>
  <w:style w:type="paragraph" w:styleId="TOC6">
    <w:name w:val="toc 6"/>
    <w:basedOn w:val="Normal"/>
    <w:next w:val="Normal"/>
    <w:autoRedefine/>
    <w:uiPriority w:val="39"/>
    <w:semiHidden/>
    <w:unhideWhenUsed/>
    <w:rsid w:val="0045751C"/>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45751C"/>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45751C"/>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45751C"/>
    <w:pPr>
      <w:ind w:left="1920"/>
    </w:pPr>
    <w:rPr>
      <w:rFonts w:asciiTheme="minorHAnsi" w:hAnsiTheme="minorHAnsi"/>
      <w:sz w:val="18"/>
      <w:szCs w:val="18"/>
    </w:rPr>
  </w:style>
  <w:style w:type="paragraph" w:styleId="BodyText">
    <w:name w:val="Body Text"/>
    <w:basedOn w:val="Normal"/>
    <w:link w:val="BodyTextChar"/>
    <w:uiPriority w:val="1"/>
    <w:qFormat/>
    <w:rsid w:val="004B666C"/>
    <w:pPr>
      <w:widowControl w:val="0"/>
      <w:spacing w:after="120" w:line="300" w:lineRule="exact"/>
      <w:ind w:left="144"/>
    </w:pPr>
    <w:rPr>
      <w:rFonts w:eastAsia="Verdana"/>
      <w:color w:val="414042"/>
      <w:sz w:val="22"/>
      <w:szCs w:val="20"/>
    </w:rPr>
  </w:style>
  <w:style w:type="character" w:customStyle="1" w:styleId="BodyTextChar">
    <w:name w:val="Body Text Char"/>
    <w:basedOn w:val="DefaultParagraphFont"/>
    <w:link w:val="BodyText"/>
    <w:uiPriority w:val="1"/>
    <w:rsid w:val="004B666C"/>
    <w:rPr>
      <w:rFonts w:ascii="Roboto" w:eastAsia="Verdana" w:hAnsi="Roboto"/>
      <w:color w:val="414042"/>
      <w:sz w:val="22"/>
      <w:szCs w:val="20"/>
    </w:rPr>
  </w:style>
  <w:style w:type="paragraph" w:customStyle="1" w:styleId="Bulletedlist">
    <w:name w:val="Bulleted list"/>
    <w:basedOn w:val="BodyText"/>
    <w:link w:val="BulletedlistChar"/>
    <w:uiPriority w:val="1"/>
    <w:qFormat/>
    <w:rsid w:val="00BF4008"/>
    <w:pPr>
      <w:numPr>
        <w:numId w:val="3"/>
      </w:numPr>
    </w:pPr>
    <w:rPr>
      <w:color w:val="auto"/>
      <w:sz w:val="24"/>
      <w:szCs w:val="22"/>
    </w:rPr>
  </w:style>
  <w:style w:type="paragraph" w:customStyle="1" w:styleId="Numberedlist">
    <w:name w:val="Numbered list"/>
    <w:basedOn w:val="BodyText"/>
    <w:link w:val="NumberedlistChar"/>
    <w:uiPriority w:val="1"/>
    <w:qFormat/>
    <w:rsid w:val="004B666C"/>
    <w:pPr>
      <w:numPr>
        <w:numId w:val="4"/>
      </w:numPr>
      <w:spacing w:after="240"/>
    </w:pPr>
    <w:rPr>
      <w:sz w:val="24"/>
    </w:rPr>
  </w:style>
  <w:style w:type="character" w:customStyle="1" w:styleId="BulletedlistChar">
    <w:name w:val="Bulleted list Char"/>
    <w:basedOn w:val="BodyTextChar"/>
    <w:link w:val="Bulletedlist"/>
    <w:uiPriority w:val="1"/>
    <w:rsid w:val="00BF4008"/>
    <w:rPr>
      <w:rFonts w:ascii="Roboto" w:eastAsia="Verdana" w:hAnsi="Roboto"/>
      <w:color w:val="414042"/>
      <w:sz w:val="22"/>
      <w:szCs w:val="22"/>
    </w:rPr>
  </w:style>
  <w:style w:type="character" w:customStyle="1" w:styleId="NumberedlistChar">
    <w:name w:val="Numbered list Char"/>
    <w:basedOn w:val="BodyTextChar"/>
    <w:link w:val="Numberedlist"/>
    <w:uiPriority w:val="1"/>
    <w:rsid w:val="004B666C"/>
    <w:rPr>
      <w:rFonts w:ascii="Roboto" w:eastAsia="Verdana" w:hAnsi="Roboto"/>
      <w:color w:val="414042"/>
      <w:sz w:val="22"/>
      <w:szCs w:val="20"/>
    </w:rPr>
  </w:style>
  <w:style w:type="paragraph" w:customStyle="1" w:styleId="Footnote">
    <w:name w:val="Footnote"/>
    <w:basedOn w:val="FootnoteText"/>
    <w:link w:val="FootnoteChar"/>
    <w:uiPriority w:val="1"/>
    <w:qFormat/>
    <w:rsid w:val="004B666C"/>
    <w:pPr>
      <w:widowControl w:val="0"/>
      <w:spacing w:before="120"/>
    </w:pPr>
    <w:rPr>
      <w:color w:val="414042"/>
    </w:rPr>
  </w:style>
  <w:style w:type="character" w:customStyle="1" w:styleId="FootnoteChar">
    <w:name w:val="Footnote Char"/>
    <w:basedOn w:val="FootnoteTextChar"/>
    <w:link w:val="Footnote"/>
    <w:uiPriority w:val="1"/>
    <w:rsid w:val="004B666C"/>
    <w:rPr>
      <w:rFonts w:ascii="Roboto" w:hAnsi="Roboto"/>
      <w:color w:val="414042"/>
      <w:sz w:val="20"/>
      <w:szCs w:val="20"/>
    </w:rPr>
  </w:style>
  <w:style w:type="paragraph" w:styleId="FootnoteText">
    <w:name w:val="footnote text"/>
    <w:basedOn w:val="Normal"/>
    <w:link w:val="FootnoteTextChar"/>
    <w:uiPriority w:val="99"/>
    <w:semiHidden/>
    <w:unhideWhenUsed/>
    <w:rsid w:val="004B666C"/>
    <w:rPr>
      <w:sz w:val="20"/>
      <w:szCs w:val="20"/>
    </w:rPr>
  </w:style>
  <w:style w:type="character" w:customStyle="1" w:styleId="FootnoteTextChar">
    <w:name w:val="Footnote Text Char"/>
    <w:basedOn w:val="DefaultParagraphFont"/>
    <w:link w:val="FootnoteText"/>
    <w:uiPriority w:val="99"/>
    <w:semiHidden/>
    <w:rsid w:val="004B666C"/>
    <w:rPr>
      <w:rFonts w:ascii="Roboto" w:hAnsi="Roboto"/>
      <w:sz w:val="20"/>
      <w:szCs w:val="20"/>
    </w:rPr>
  </w:style>
  <w:style w:type="character" w:styleId="Emphasis">
    <w:name w:val="Emphasis"/>
    <w:basedOn w:val="DefaultParagraphFont"/>
    <w:uiPriority w:val="20"/>
    <w:qFormat/>
    <w:rsid w:val="004B666C"/>
    <w:rPr>
      <w:rFonts w:ascii="Roboto" w:hAnsi="Roboto"/>
      <w:i/>
      <w:iCs/>
    </w:rPr>
  </w:style>
  <w:style w:type="paragraph" w:customStyle="1" w:styleId="TipText">
    <w:name w:val="Tip Text"/>
    <w:basedOn w:val="Normal"/>
    <w:uiPriority w:val="99"/>
    <w:rsid w:val="00AB7EDE"/>
    <w:pPr>
      <w:spacing w:before="160" w:after="160" w:line="264" w:lineRule="auto"/>
      <w:ind w:right="576"/>
    </w:pPr>
    <w:rPr>
      <w:rFonts w:eastAsiaTheme="majorEastAsia" w:cstheme="majorBidi"/>
      <w:i/>
      <w:iCs/>
      <w:color w:val="075A83" w:themeColor="accent1"/>
      <w:szCs w:val="16"/>
      <w:lang w:eastAsia="ja-JP"/>
    </w:rPr>
  </w:style>
  <w:style w:type="paragraph" w:customStyle="1" w:styleId="Icon">
    <w:name w:val="Icon"/>
    <w:basedOn w:val="Normal"/>
    <w:uiPriority w:val="99"/>
    <w:unhideWhenUsed/>
    <w:qFormat/>
    <w:rsid w:val="004807FE"/>
    <w:pPr>
      <w:spacing w:before="160" w:after="160"/>
      <w:jc w:val="center"/>
    </w:pPr>
    <w:rPr>
      <w:rFonts w:asciiTheme="minorHAnsi" w:eastAsiaTheme="minorEastAsia" w:hAnsiTheme="minorHAnsi"/>
      <w:color w:val="49443D" w:themeColor="text2"/>
      <w:sz w:val="20"/>
      <w:szCs w:val="20"/>
      <w:lang w:eastAsia="ja-JP"/>
    </w:rPr>
  </w:style>
  <w:style w:type="paragraph" w:customStyle="1" w:styleId="Graphtitle">
    <w:name w:val="Graph title"/>
    <w:basedOn w:val="Heading2"/>
    <w:qFormat/>
    <w:rsid w:val="00D308E9"/>
    <w:rPr>
      <w:noProof/>
      <w:color w:val="075A83" w:themeColor="accent1"/>
      <w:sz w:val="28"/>
    </w:rPr>
  </w:style>
  <w:style w:type="paragraph" w:customStyle="1" w:styleId="Graph-Axislabels">
    <w:name w:val="Graph - Axis labels"/>
    <w:basedOn w:val="Graphtitle"/>
    <w:qFormat/>
    <w:rsid w:val="00C457FD"/>
    <w:rPr>
      <w:color w:val="auto"/>
      <w:sz w:val="24"/>
    </w:rPr>
  </w:style>
  <w:style w:type="paragraph" w:customStyle="1" w:styleId="Graph-categories">
    <w:name w:val="Graph - categories"/>
    <w:basedOn w:val="Graph-Axislabels"/>
    <w:qFormat/>
    <w:rsid w:val="00A95619"/>
  </w:style>
  <w:style w:type="paragraph" w:customStyle="1" w:styleId="Graph-values">
    <w:name w:val="Graph- values"/>
    <w:basedOn w:val="Graph-categories"/>
    <w:qFormat/>
    <w:rsid w:val="002D7CA3"/>
    <w:rPr>
      <w:b w:val="0"/>
      <w:sz w:val="22"/>
    </w:rPr>
  </w:style>
  <w:style w:type="character" w:styleId="PageNumber">
    <w:name w:val="page number"/>
    <w:basedOn w:val="DefaultParagraphFont"/>
    <w:uiPriority w:val="99"/>
    <w:semiHidden/>
    <w:unhideWhenUsed/>
    <w:rsid w:val="008D1052"/>
  </w:style>
  <w:style w:type="character" w:styleId="SubtleReference">
    <w:name w:val="Subtle Reference"/>
    <w:basedOn w:val="DefaultParagraphFont"/>
    <w:uiPriority w:val="31"/>
    <w:qFormat/>
    <w:rsid w:val="007233F9"/>
    <w:rPr>
      <w:smallCaps/>
      <w:color w:val="075A83"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24CF556B34FA421EB839F8B6A39" ma:contentTypeVersion="13" ma:contentTypeDescription="Create a new document." ma:contentTypeScope="" ma:versionID="ae90ddd8c090baab5dbacad59b9a246d">
  <xsd:schema xmlns:xsd="http://www.w3.org/2001/XMLSchema" xmlns:xs="http://www.w3.org/2001/XMLSchema" xmlns:p="http://schemas.microsoft.com/office/2006/metadata/properties" xmlns:ns2="a690f868-be40-44d3-b370-b75dd933f91c" xmlns:ns3="0c818019-87b5-4f7c-bd0d-839f5f432f29" targetNamespace="http://schemas.microsoft.com/office/2006/metadata/properties" ma:root="true" ma:fieldsID="4fa75988c463ec3915a976dcb055b3dc" ns2:_="" ns3:_="">
    <xsd:import namespace="a690f868-be40-44d3-b370-b75dd933f91c"/>
    <xsd:import namespace="0c818019-87b5-4f7c-bd0d-839f5f43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add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Ver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0f868-be40-44d3-b370-b75dd933f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added" ma:index="12" nillable="true" ma:displayName="Date added" ma:format="DateOnly" ma:internalName="Dateadded">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ersiondate" ma:index="20" nillable="true" ma:displayName="Version date" ma:format="DateOnly" ma:internalName="Ver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818019-87b5-4f7c-bd0d-839f5f432f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41fa1f-1a38-49c8-b1d2-d69c44cb5eb7}" ma:internalName="TaxCatchAll" ma:showField="CatchAllData" ma:web="0c818019-87b5-4f7c-bd0d-839f5f43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added xmlns="a690f868-be40-44d3-b370-b75dd933f91c" xsi:nil="true"/>
    <lcf76f155ced4ddcb4097134ff3c332f xmlns="a690f868-be40-44d3-b370-b75dd933f91c">
      <Terms xmlns="http://schemas.microsoft.com/office/infopath/2007/PartnerControls"/>
    </lcf76f155ced4ddcb4097134ff3c332f>
    <TaxCatchAll xmlns="0c818019-87b5-4f7c-bd0d-839f5f432f29" xsi:nil="true"/>
    <Versiondate xmlns="a690f868-be40-44d3-b370-b75dd933f9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A2156-D899-492C-977F-A3890D5F7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0f868-be40-44d3-b370-b75dd933f91c"/>
    <ds:schemaRef ds:uri="0c818019-87b5-4f7c-bd0d-839f5f43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23A21-C1D5-479D-AAD3-893710F2BAE4}">
  <ds:schemaRefs>
    <ds:schemaRef ds:uri="http://schemas.microsoft.com/office/2006/metadata/properties"/>
    <ds:schemaRef ds:uri="http://schemas.microsoft.com/office/infopath/2007/PartnerControls"/>
    <ds:schemaRef ds:uri="a690f868-be40-44d3-b370-b75dd933f91c"/>
    <ds:schemaRef ds:uri="0c818019-87b5-4f7c-bd0d-839f5f432f29"/>
  </ds:schemaRefs>
</ds:datastoreItem>
</file>

<file path=customXml/itemProps3.xml><?xml version="1.0" encoding="utf-8"?>
<ds:datastoreItem xmlns:ds="http://schemas.openxmlformats.org/officeDocument/2006/customXml" ds:itemID="{D6A6076C-9D9E-4F3D-9729-AF7BD69B853F}">
  <ds:schemaRefs>
    <ds:schemaRef ds:uri="http://schemas.microsoft.com/sharepoint/v3/contenttype/forms"/>
  </ds:schemaRefs>
</ds:datastoreItem>
</file>

<file path=customXml/itemProps4.xml><?xml version="1.0" encoding="utf-8"?>
<ds:datastoreItem xmlns:ds="http://schemas.openxmlformats.org/officeDocument/2006/customXml" ds:itemID="{3C26C603-5B15-9047-8FB9-310A7691E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[Document title (change in properties)]</vt:lpstr>
    </vt:vector>
  </TitlesOfParts>
  <Manager/>
  <Company/>
  <LinksUpToDate>false</LinksUpToDate>
  <CharactersWithSpaces>3266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Ribbon Charts</dc:title>
  <dc:subject/>
  <dc:creator>Milesh, Nicolle (VITA)</dc:creator>
  <cp:keywords/>
  <dc:description/>
  <cp:lastModifiedBy>Klich, Erin (ODGA)</cp:lastModifiedBy>
  <cp:revision>2</cp:revision>
  <dcterms:created xsi:type="dcterms:W3CDTF">2025-09-15T19:18:00Z</dcterms:created>
  <dcterms:modified xsi:type="dcterms:W3CDTF">2025-09-15T19:18:00Z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0x0101001AC4724CF556B34FA421EB839F8B6A39</vt:lpwstr>
  </property>
  <property fmtid="{D5CDD505-2E9C-101B-9397-08002B2CF9AE}" pid="3" name="MediaServiceImageTags">
    <vt:lpwstr/>
  </property>
</Properties>
</file>