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5D66" w14:textId="142E41F4" w:rsidR="003467F0" w:rsidRPr="00A25CFC" w:rsidRDefault="00203FD3" w:rsidP="00F5723B">
      <w:pPr>
        <w:pStyle w:val="Heading1"/>
        <w:spacing w:after="0"/>
        <w:rPr>
          <w:sz w:val="48"/>
          <w:szCs w:val="40"/>
        </w:rPr>
      </w:pPr>
      <w:r w:rsidRPr="00A25CFC">
        <w:rPr>
          <w:sz w:val="48"/>
          <w:szCs w:val="40"/>
        </w:rPr>
        <w:t xml:space="preserve">Data Governance </w:t>
      </w:r>
      <w:r w:rsidR="00A36481" w:rsidRPr="00A25CFC">
        <w:rPr>
          <w:sz w:val="48"/>
          <w:szCs w:val="40"/>
        </w:rPr>
        <w:t>Guide</w:t>
      </w:r>
      <w:r w:rsidRPr="00A25CFC">
        <w:rPr>
          <w:sz w:val="48"/>
          <w:szCs w:val="40"/>
        </w:rPr>
        <w:t>book</w:t>
      </w:r>
    </w:p>
    <w:p w14:paraId="1D96CD8D" w14:textId="77777777" w:rsidR="00203FD3" w:rsidRPr="00A25CFC" w:rsidRDefault="00203FD3">
      <w:pPr>
        <w:rPr>
          <w:sz w:val="24"/>
          <w:szCs w:val="24"/>
        </w:rPr>
      </w:pPr>
    </w:p>
    <w:p w14:paraId="3D58563E" w14:textId="77777777" w:rsidR="00203FD3" w:rsidRPr="00A25CFC" w:rsidRDefault="00203FD3" w:rsidP="00F5723B">
      <w:pPr>
        <w:pStyle w:val="Heading2"/>
        <w:spacing w:before="120"/>
        <w:rPr>
          <w:sz w:val="36"/>
          <w:szCs w:val="36"/>
        </w:rPr>
      </w:pPr>
      <w:r w:rsidRPr="00A25CFC">
        <w:rPr>
          <w:sz w:val="36"/>
          <w:szCs w:val="36"/>
        </w:rPr>
        <w:t>1. Establish Governance Framework</w:t>
      </w:r>
    </w:p>
    <w:p w14:paraId="00F14EF6" w14:textId="77777777" w:rsidR="00203FD3" w:rsidRPr="00A25CFC" w:rsidRDefault="00203FD3" w:rsidP="00203FD3">
      <w:pPr>
        <w:numPr>
          <w:ilvl w:val="0"/>
          <w:numId w:val="1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Define Objectives:</w:t>
      </w:r>
      <w:r w:rsidRPr="00A25CFC">
        <w:rPr>
          <w:sz w:val="24"/>
          <w:szCs w:val="24"/>
        </w:rPr>
        <w:t xml:space="preserve"> Clearly state the goals of the data governance program. These might include improving data quality, ensuring data security and privacy, enhancing regulatory compliance, and enabling better decision-making.</w:t>
      </w:r>
    </w:p>
    <w:p w14:paraId="446EDCF4" w14:textId="77777777" w:rsidR="00203FD3" w:rsidRPr="00A25CFC" w:rsidRDefault="00203FD3" w:rsidP="00203FD3">
      <w:pPr>
        <w:numPr>
          <w:ilvl w:val="0"/>
          <w:numId w:val="1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Governance Structure:</w:t>
      </w:r>
      <w:r w:rsidRPr="00A25CFC">
        <w:rPr>
          <w:sz w:val="24"/>
          <w:szCs w:val="24"/>
        </w:rPr>
        <w:t xml:space="preserve"> Establish a governance structure including roles, responsibilities, and reporting lines. This may involve creating a data governance committee, appointing data stewards, and defining the responsibilities of data custodians.</w:t>
      </w:r>
    </w:p>
    <w:p w14:paraId="6C1F4F36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2. Assess Current State</w:t>
      </w:r>
    </w:p>
    <w:p w14:paraId="082EB65E" w14:textId="77777777" w:rsidR="00203FD3" w:rsidRPr="00A25CFC" w:rsidRDefault="00203FD3" w:rsidP="00203FD3">
      <w:pPr>
        <w:numPr>
          <w:ilvl w:val="0"/>
          <w:numId w:val="2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Inventory:</w:t>
      </w:r>
      <w:r w:rsidRPr="00A25CFC">
        <w:rPr>
          <w:sz w:val="24"/>
          <w:szCs w:val="24"/>
        </w:rPr>
        <w:t xml:space="preserve"> Conduct an inventory of all data assets across the organization, including databases, applications, files, and data flows.</w:t>
      </w:r>
    </w:p>
    <w:p w14:paraId="0316EF6C" w14:textId="77777777" w:rsidR="00203FD3" w:rsidRPr="00A25CFC" w:rsidRDefault="00203FD3" w:rsidP="00203FD3">
      <w:pPr>
        <w:numPr>
          <w:ilvl w:val="0"/>
          <w:numId w:val="2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Quality Assessment:</w:t>
      </w:r>
      <w:r w:rsidRPr="00A25CFC">
        <w:rPr>
          <w:sz w:val="24"/>
          <w:szCs w:val="24"/>
        </w:rPr>
        <w:t xml:space="preserve"> Evaluate the quality of existing data to identify issues such as inaccuracies, inconsistencies, and incompleteness.</w:t>
      </w:r>
    </w:p>
    <w:p w14:paraId="21EBA959" w14:textId="77777777" w:rsidR="00203FD3" w:rsidRPr="00A25CFC" w:rsidRDefault="00203FD3" w:rsidP="00203FD3">
      <w:pPr>
        <w:numPr>
          <w:ilvl w:val="0"/>
          <w:numId w:val="2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Regulatory Compliance Review:</w:t>
      </w:r>
      <w:r w:rsidRPr="00A25CFC">
        <w:rPr>
          <w:sz w:val="24"/>
          <w:szCs w:val="24"/>
        </w:rPr>
        <w:t xml:space="preserve"> Assess the organization's compliance with relevant data protection regulations such as GDPR, CCPA, HIPAA, etc.</w:t>
      </w:r>
    </w:p>
    <w:p w14:paraId="68CC8E21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3. Develop Policies and Standards</w:t>
      </w:r>
    </w:p>
    <w:p w14:paraId="0A756DD2" w14:textId="77777777" w:rsidR="00203FD3" w:rsidRPr="00A25CFC" w:rsidRDefault="00203FD3" w:rsidP="00203FD3">
      <w:pPr>
        <w:numPr>
          <w:ilvl w:val="0"/>
          <w:numId w:val="3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Classification:</w:t>
      </w:r>
      <w:r w:rsidRPr="00A25CFC">
        <w:rPr>
          <w:sz w:val="24"/>
          <w:szCs w:val="24"/>
        </w:rPr>
        <w:t xml:space="preserve"> Define criteria for classifying data based on sensitivity, criticality, and regulatory requirements.</w:t>
      </w:r>
    </w:p>
    <w:p w14:paraId="5602BEFF" w14:textId="77777777" w:rsidR="00203FD3" w:rsidRPr="00A25CFC" w:rsidRDefault="00203FD3" w:rsidP="00203FD3">
      <w:pPr>
        <w:numPr>
          <w:ilvl w:val="0"/>
          <w:numId w:val="3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Usage Policies:</w:t>
      </w:r>
      <w:r w:rsidRPr="00A25CFC">
        <w:rPr>
          <w:sz w:val="24"/>
          <w:szCs w:val="24"/>
        </w:rPr>
        <w:t xml:space="preserve"> Establish policies governing how data can be accessed, used, shared, and retained across the organization.</w:t>
      </w:r>
    </w:p>
    <w:p w14:paraId="42660ED5" w14:textId="77777777" w:rsidR="00203FD3" w:rsidRPr="00A25CFC" w:rsidRDefault="00203FD3" w:rsidP="00203FD3">
      <w:pPr>
        <w:numPr>
          <w:ilvl w:val="0"/>
          <w:numId w:val="3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Quality Standards:</w:t>
      </w:r>
      <w:r w:rsidRPr="00A25CFC">
        <w:rPr>
          <w:sz w:val="24"/>
          <w:szCs w:val="24"/>
        </w:rPr>
        <w:t xml:space="preserve"> Define standards and metrics for assessing and maintaining data quality.</w:t>
      </w:r>
    </w:p>
    <w:p w14:paraId="6053E52F" w14:textId="77777777" w:rsidR="00203FD3" w:rsidRPr="00A25CFC" w:rsidRDefault="00203FD3" w:rsidP="00203FD3">
      <w:pPr>
        <w:numPr>
          <w:ilvl w:val="0"/>
          <w:numId w:val="3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Security Policies:</w:t>
      </w:r>
      <w:r w:rsidRPr="00A25CFC">
        <w:rPr>
          <w:sz w:val="24"/>
          <w:szCs w:val="24"/>
        </w:rPr>
        <w:t xml:space="preserve"> Develop policies and procedures to ensure the security of sensitive data, including access controls, encryption, and data masking.</w:t>
      </w:r>
    </w:p>
    <w:p w14:paraId="0D8C13D2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4. Implement Tools and Technologies</w:t>
      </w:r>
    </w:p>
    <w:p w14:paraId="51E1074D" w14:textId="77777777" w:rsidR="00203FD3" w:rsidRPr="00A25CFC" w:rsidRDefault="00203FD3" w:rsidP="00203FD3">
      <w:pPr>
        <w:numPr>
          <w:ilvl w:val="0"/>
          <w:numId w:val="4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Governance Tools:</w:t>
      </w:r>
      <w:r w:rsidRPr="00A25CFC">
        <w:rPr>
          <w:sz w:val="24"/>
          <w:szCs w:val="24"/>
        </w:rPr>
        <w:t xml:space="preserve"> Select and implement data governance tools and technologies to support data management, metadata management, data lineage, and data quality monitoring.</w:t>
      </w:r>
    </w:p>
    <w:p w14:paraId="40E1EEA9" w14:textId="77777777" w:rsidR="00203FD3" w:rsidRPr="00A25CFC" w:rsidRDefault="00203FD3" w:rsidP="00203FD3">
      <w:pPr>
        <w:numPr>
          <w:ilvl w:val="0"/>
          <w:numId w:val="4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Catalog:</w:t>
      </w:r>
      <w:r w:rsidRPr="00A25CFC">
        <w:rPr>
          <w:sz w:val="24"/>
          <w:szCs w:val="24"/>
        </w:rPr>
        <w:t xml:space="preserve"> Implement a data catalog to provide a centralized inventory of data assets and facilitate data discovery and lineage tracking.</w:t>
      </w:r>
    </w:p>
    <w:p w14:paraId="368DB37E" w14:textId="77777777" w:rsidR="00203FD3" w:rsidRPr="00A25CFC" w:rsidRDefault="00203FD3" w:rsidP="00203FD3">
      <w:pPr>
        <w:numPr>
          <w:ilvl w:val="0"/>
          <w:numId w:val="4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lastRenderedPageBreak/>
        <w:t>Data Security Solutions:</w:t>
      </w:r>
      <w:r w:rsidRPr="00A25CFC">
        <w:rPr>
          <w:sz w:val="24"/>
          <w:szCs w:val="24"/>
        </w:rPr>
        <w:t xml:space="preserve"> Deploy data security solutions such as encryption, tokenization, and data loss prevention (DLP) tools to protect sensitive data.</w:t>
      </w:r>
    </w:p>
    <w:p w14:paraId="752BCA67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5. Define Processes and Procedures</w:t>
      </w:r>
    </w:p>
    <w:p w14:paraId="2C00C542" w14:textId="77777777" w:rsidR="00203FD3" w:rsidRPr="00A25CFC" w:rsidRDefault="00203FD3" w:rsidP="00203FD3">
      <w:pPr>
        <w:numPr>
          <w:ilvl w:val="0"/>
          <w:numId w:val="5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Governance Processes:</w:t>
      </w:r>
      <w:r w:rsidRPr="00A25CFC">
        <w:rPr>
          <w:sz w:val="24"/>
          <w:szCs w:val="24"/>
        </w:rPr>
        <w:t xml:space="preserve"> Define processes for data governance activities such as data stewardship, data quality management, metadata management, and data access controls.</w:t>
      </w:r>
    </w:p>
    <w:p w14:paraId="349C47EC" w14:textId="77777777" w:rsidR="00203FD3" w:rsidRPr="00A25CFC" w:rsidRDefault="00203FD3" w:rsidP="00203FD3">
      <w:pPr>
        <w:numPr>
          <w:ilvl w:val="0"/>
          <w:numId w:val="5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Data Lifecycle Management:</w:t>
      </w:r>
      <w:r w:rsidRPr="00A25CFC">
        <w:rPr>
          <w:sz w:val="24"/>
          <w:szCs w:val="24"/>
        </w:rPr>
        <w:t xml:space="preserve"> Establish procedures for managing the lifecycle of data from creation to archival or deletion.</w:t>
      </w:r>
    </w:p>
    <w:p w14:paraId="6A80057E" w14:textId="77777777" w:rsidR="00203FD3" w:rsidRPr="00A25CFC" w:rsidRDefault="00203FD3" w:rsidP="00203FD3">
      <w:pPr>
        <w:numPr>
          <w:ilvl w:val="0"/>
          <w:numId w:val="5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Incident Response Plan:</w:t>
      </w:r>
      <w:r w:rsidRPr="00A25CFC">
        <w:rPr>
          <w:sz w:val="24"/>
          <w:szCs w:val="24"/>
        </w:rPr>
        <w:t xml:space="preserve"> Develop an incident response plan to address data breaches, security incidents, and data quality issues.</w:t>
      </w:r>
    </w:p>
    <w:p w14:paraId="4C5FAE08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6. Training and Awareness</w:t>
      </w:r>
    </w:p>
    <w:p w14:paraId="0DA43B08" w14:textId="77777777" w:rsidR="00203FD3" w:rsidRPr="00A25CFC" w:rsidRDefault="00203FD3" w:rsidP="00203FD3">
      <w:pPr>
        <w:numPr>
          <w:ilvl w:val="0"/>
          <w:numId w:val="6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Training Programs:</w:t>
      </w:r>
      <w:r w:rsidRPr="00A25CFC">
        <w:rPr>
          <w:sz w:val="24"/>
          <w:szCs w:val="24"/>
        </w:rPr>
        <w:t xml:space="preserve"> Provide training programs to educate employees about data governance policies, procedures, and best practices.</w:t>
      </w:r>
    </w:p>
    <w:p w14:paraId="70795860" w14:textId="77777777" w:rsidR="00203FD3" w:rsidRPr="00A25CFC" w:rsidRDefault="00203FD3" w:rsidP="00203FD3">
      <w:pPr>
        <w:numPr>
          <w:ilvl w:val="0"/>
          <w:numId w:val="6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Awareness Campaigns:</w:t>
      </w:r>
      <w:r w:rsidRPr="00A25CFC">
        <w:rPr>
          <w:sz w:val="24"/>
          <w:szCs w:val="24"/>
        </w:rPr>
        <w:t xml:space="preserve"> Conduct awareness campaigns to promote a culture of data governance and emphasize the importance of data stewardship and compliance.</w:t>
      </w:r>
    </w:p>
    <w:p w14:paraId="7A405D19" w14:textId="77777777" w:rsidR="00203FD3" w:rsidRPr="00A25CFC" w:rsidRDefault="00203FD3" w:rsidP="00A25CFC">
      <w:pPr>
        <w:pStyle w:val="Heading2"/>
        <w:rPr>
          <w:sz w:val="36"/>
          <w:szCs w:val="36"/>
        </w:rPr>
      </w:pPr>
      <w:r w:rsidRPr="00A25CFC">
        <w:rPr>
          <w:sz w:val="36"/>
          <w:szCs w:val="36"/>
        </w:rPr>
        <w:t>7. Continuous Monitoring and Improvement</w:t>
      </w:r>
    </w:p>
    <w:p w14:paraId="12407C99" w14:textId="77777777" w:rsidR="00203FD3" w:rsidRPr="00A25CFC" w:rsidRDefault="00203FD3" w:rsidP="00203FD3">
      <w:pPr>
        <w:numPr>
          <w:ilvl w:val="0"/>
          <w:numId w:val="7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Metrics and KPIs:</w:t>
      </w:r>
      <w:r w:rsidRPr="00A25CFC">
        <w:rPr>
          <w:sz w:val="24"/>
          <w:szCs w:val="24"/>
        </w:rPr>
        <w:t xml:space="preserve"> Define key performance indicators (KPIs) and metrics to measure the effectiveness of the data governance program.</w:t>
      </w:r>
    </w:p>
    <w:p w14:paraId="4EF8BE71" w14:textId="77777777" w:rsidR="00203FD3" w:rsidRPr="00A25CFC" w:rsidRDefault="00203FD3" w:rsidP="00203FD3">
      <w:pPr>
        <w:numPr>
          <w:ilvl w:val="0"/>
          <w:numId w:val="7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Regular Audits:</w:t>
      </w:r>
      <w:r w:rsidRPr="00A25CFC">
        <w:rPr>
          <w:sz w:val="24"/>
          <w:szCs w:val="24"/>
        </w:rPr>
        <w:t xml:space="preserve"> Conduct regular audits and assessments to evaluate compliance with data governance policies and identify areas for improvement.</w:t>
      </w:r>
    </w:p>
    <w:p w14:paraId="37AECC1E" w14:textId="77777777" w:rsidR="00203FD3" w:rsidRPr="00A25CFC" w:rsidRDefault="00203FD3" w:rsidP="00203FD3">
      <w:pPr>
        <w:numPr>
          <w:ilvl w:val="0"/>
          <w:numId w:val="7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Feedback Mechanisms:</w:t>
      </w:r>
      <w:r w:rsidRPr="00A25CFC">
        <w:rPr>
          <w:sz w:val="24"/>
          <w:szCs w:val="24"/>
        </w:rPr>
        <w:t xml:space="preserve"> Establish feedback mechanisms to gather input from stakeholders and incorporate their feedback into the data governance program.</w:t>
      </w:r>
    </w:p>
    <w:p w14:paraId="47D97749" w14:textId="77777777" w:rsidR="00203FD3" w:rsidRPr="00A25CFC" w:rsidRDefault="00203FD3" w:rsidP="00203FD3">
      <w:pPr>
        <w:numPr>
          <w:ilvl w:val="0"/>
          <w:numId w:val="7"/>
        </w:numPr>
        <w:rPr>
          <w:sz w:val="24"/>
          <w:szCs w:val="24"/>
        </w:rPr>
      </w:pPr>
      <w:r w:rsidRPr="00A25CFC">
        <w:rPr>
          <w:b/>
          <w:bCs/>
          <w:sz w:val="24"/>
          <w:szCs w:val="24"/>
        </w:rPr>
        <w:t>Continuous Improvement:</w:t>
      </w:r>
      <w:r w:rsidRPr="00A25CFC">
        <w:rPr>
          <w:sz w:val="24"/>
          <w:szCs w:val="24"/>
        </w:rPr>
        <w:t xml:space="preserve"> Continuously review and update data governance policies, processes, and procedures to adapt to changing business needs, regulatory requirements, and technological advancements.</w:t>
      </w:r>
    </w:p>
    <w:p w14:paraId="7CC203EE" w14:textId="77777777" w:rsidR="00203FD3" w:rsidRPr="00A25CFC" w:rsidRDefault="00203FD3">
      <w:pPr>
        <w:rPr>
          <w:sz w:val="24"/>
          <w:szCs w:val="24"/>
        </w:rPr>
      </w:pPr>
    </w:p>
    <w:sectPr w:rsidR="00203FD3" w:rsidRPr="00A25CFC" w:rsidSect="00A25CF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AFC6" w14:textId="77777777" w:rsidR="002F4DFF" w:rsidRDefault="002F4DFF" w:rsidP="00203FD3">
      <w:pPr>
        <w:spacing w:after="0" w:line="240" w:lineRule="auto"/>
      </w:pPr>
      <w:r>
        <w:separator/>
      </w:r>
    </w:p>
  </w:endnote>
  <w:endnote w:type="continuationSeparator" w:id="0">
    <w:p w14:paraId="30FE7722" w14:textId="77777777" w:rsidR="002F4DFF" w:rsidRDefault="002F4DFF" w:rsidP="0020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770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341C4" w14:textId="66D845B3" w:rsidR="000E3E2B" w:rsidRDefault="000E3E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8FD4E" w14:textId="77777777" w:rsidR="000E3E2B" w:rsidRDefault="000E3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19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A42EA" w14:textId="46FD24F2" w:rsidR="000E3E2B" w:rsidRDefault="000E3E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A17BD" w14:textId="77777777" w:rsidR="000E3E2B" w:rsidRDefault="000E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9BF4" w14:textId="77777777" w:rsidR="002F4DFF" w:rsidRDefault="002F4DFF" w:rsidP="00203FD3">
      <w:pPr>
        <w:spacing w:after="0" w:line="240" w:lineRule="auto"/>
      </w:pPr>
      <w:r>
        <w:separator/>
      </w:r>
    </w:p>
  </w:footnote>
  <w:footnote w:type="continuationSeparator" w:id="0">
    <w:p w14:paraId="0FC98D36" w14:textId="77777777" w:rsidR="002F4DFF" w:rsidRDefault="002F4DFF" w:rsidP="0020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5C41" w14:textId="717183D7" w:rsidR="00203FD3" w:rsidRDefault="00203FD3">
    <w:pPr>
      <w:pStyle w:val="Header"/>
    </w:pPr>
  </w:p>
  <w:p w14:paraId="470DD658" w14:textId="77777777" w:rsidR="00203FD3" w:rsidRDefault="0020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2EEF" w14:textId="720B0D6D" w:rsidR="00A25CFC" w:rsidRDefault="00A25CFC">
    <w:pPr>
      <w:pStyle w:val="Header"/>
    </w:pPr>
    <w:r>
      <w:rPr>
        <w:noProof/>
      </w:rPr>
      <w:drawing>
        <wp:inline distT="0" distB="0" distL="0" distR="0" wp14:anchorId="2D0F1240" wp14:editId="6E2CF307">
          <wp:extent cx="2095500" cy="507980"/>
          <wp:effectExtent l="0" t="0" r="0" b="6985"/>
          <wp:docPr id="16291564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1564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6" cy="51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68"/>
    <w:multiLevelType w:val="multilevel"/>
    <w:tmpl w:val="741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402EF"/>
    <w:multiLevelType w:val="multilevel"/>
    <w:tmpl w:val="7B88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703E3"/>
    <w:multiLevelType w:val="multilevel"/>
    <w:tmpl w:val="8A3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920F4"/>
    <w:multiLevelType w:val="multilevel"/>
    <w:tmpl w:val="CF2C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17CFC"/>
    <w:multiLevelType w:val="multilevel"/>
    <w:tmpl w:val="58F6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D50329"/>
    <w:multiLevelType w:val="multilevel"/>
    <w:tmpl w:val="E2E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65E6F"/>
    <w:multiLevelType w:val="multilevel"/>
    <w:tmpl w:val="388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3666676">
    <w:abstractNumId w:val="0"/>
  </w:num>
  <w:num w:numId="2" w16cid:durableId="2105953758">
    <w:abstractNumId w:val="3"/>
  </w:num>
  <w:num w:numId="3" w16cid:durableId="1881817148">
    <w:abstractNumId w:val="2"/>
  </w:num>
  <w:num w:numId="4" w16cid:durableId="258680632">
    <w:abstractNumId w:val="5"/>
  </w:num>
  <w:num w:numId="5" w16cid:durableId="1499610429">
    <w:abstractNumId w:val="1"/>
  </w:num>
  <w:num w:numId="6" w16cid:durableId="2092004705">
    <w:abstractNumId w:val="6"/>
  </w:num>
  <w:num w:numId="7" w16cid:durableId="125547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D3"/>
    <w:rsid w:val="000117D7"/>
    <w:rsid w:val="00024157"/>
    <w:rsid w:val="000E3E2B"/>
    <w:rsid w:val="00203FD3"/>
    <w:rsid w:val="00275F21"/>
    <w:rsid w:val="002A4352"/>
    <w:rsid w:val="002F4DFF"/>
    <w:rsid w:val="00307028"/>
    <w:rsid w:val="00322B82"/>
    <w:rsid w:val="003467F0"/>
    <w:rsid w:val="00571821"/>
    <w:rsid w:val="006838D7"/>
    <w:rsid w:val="009A7760"/>
    <w:rsid w:val="00A25CFC"/>
    <w:rsid w:val="00A36481"/>
    <w:rsid w:val="00AE62E2"/>
    <w:rsid w:val="00B1255A"/>
    <w:rsid w:val="00C033D8"/>
    <w:rsid w:val="00CA19BB"/>
    <w:rsid w:val="00F5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B112E"/>
  <w15:chartTrackingRefBased/>
  <w15:docId w15:val="{157D1DF0-2E19-4E43-8532-9DEBA96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F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5CF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C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FC"/>
    <w:rPr>
      <w:rFonts w:asciiTheme="majorHAnsi" w:eastAsiaTheme="majorEastAsia" w:hAnsiTheme="majorHAnsi" w:cstheme="majorBidi"/>
      <w:color w:val="1F3864" w:themeColor="accent1" w:themeShade="80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2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F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CF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25C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5C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25CFC"/>
    <w:rPr>
      <w:b/>
      <w:bCs/>
    </w:rPr>
  </w:style>
  <w:style w:type="character" w:styleId="Emphasis">
    <w:name w:val="Emphasis"/>
    <w:basedOn w:val="DefaultParagraphFont"/>
    <w:uiPriority w:val="20"/>
    <w:qFormat/>
    <w:rsid w:val="00A25CFC"/>
    <w:rPr>
      <w:i/>
      <w:iCs/>
    </w:rPr>
  </w:style>
  <w:style w:type="paragraph" w:styleId="NoSpacing">
    <w:name w:val="No Spacing"/>
    <w:uiPriority w:val="1"/>
    <w:qFormat/>
    <w:rsid w:val="00A25C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C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CF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5CF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5CF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5C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25CF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25CF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CF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D3"/>
  </w:style>
  <w:style w:type="paragraph" w:styleId="Footer">
    <w:name w:val="footer"/>
    <w:basedOn w:val="Normal"/>
    <w:link w:val="FooterChar"/>
    <w:uiPriority w:val="99"/>
    <w:unhideWhenUsed/>
    <w:rsid w:val="0020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7769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78306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40189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492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490529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894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023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678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501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250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12025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Props1.xml><?xml version="1.0" encoding="utf-8"?>
<ds:datastoreItem xmlns:ds="http://schemas.openxmlformats.org/officeDocument/2006/customXml" ds:itemID="{30E05192-F6E1-473D-BF02-66AF77CDF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FDE035-B8EE-4251-94DE-D71B34EB0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C86DB-C2A4-4589-B198-0A7009B865C8}">
  <ds:schemaRefs>
    <ds:schemaRef ds:uri="http://schemas.microsoft.com/office/2006/metadata/properties"/>
    <ds:schemaRef ds:uri="http://schemas.microsoft.com/office/infopath/2007/PartnerControls"/>
    <ds:schemaRef ds:uri="8594abcd-5b69-4f0a-85f1-64c8f0f62b52"/>
    <ds:schemaRef ds:uri="7045eb7b-c79e-4e4d-ae15-b7707d8cd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Guidebook</dc:title>
  <dc:subject/>
  <dc:creator>Burroughs, Chris (ODGA)</dc:creator>
  <cp:keywords/>
  <dc:description/>
  <cp:lastModifiedBy>Klich, Erin (ODGA)</cp:lastModifiedBy>
  <cp:revision>2</cp:revision>
  <dcterms:created xsi:type="dcterms:W3CDTF">2025-07-03T15:18:00Z</dcterms:created>
  <dcterms:modified xsi:type="dcterms:W3CDTF">2025-07-03T15:18:00Z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</Properties>
</file>